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5F58E" w14:textId="77777777" w:rsidR="00093D32" w:rsidRPr="00FA4F5A" w:rsidRDefault="00173579" w:rsidP="00173579">
      <w:pPr>
        <w:pStyle w:val="Heading1"/>
        <w:rPr>
          <w:rFonts w:ascii="Times New Roman" w:hAnsi="Times New Roman"/>
          <w:i/>
          <w:sz w:val="32"/>
          <w:lang w:val="en-NZ"/>
        </w:rPr>
      </w:pPr>
      <w:r w:rsidRPr="00FA4F5A">
        <w:rPr>
          <w:rFonts w:ascii="Times New Roman" w:hAnsi="Times New Roman"/>
          <w:i/>
          <w:sz w:val="32"/>
          <w:lang w:val="en-NZ"/>
        </w:rPr>
        <w:t>The Demeanour Fallacy</w:t>
      </w:r>
    </w:p>
    <w:p w14:paraId="782A1D7A" w14:textId="77777777" w:rsidR="00F803D4" w:rsidRPr="00FA4F5A" w:rsidRDefault="00F803D4" w:rsidP="00F803D4">
      <w:pPr>
        <w:rPr>
          <w:rFonts w:ascii="Times New Roman" w:hAnsi="Times New Roman"/>
          <w:lang w:val="en-NZ"/>
        </w:rPr>
      </w:pPr>
    </w:p>
    <w:p w14:paraId="02B9C9CF" w14:textId="77777777" w:rsidR="00173579" w:rsidRPr="00FA4F5A" w:rsidRDefault="00173579" w:rsidP="00173579">
      <w:pPr>
        <w:rPr>
          <w:rFonts w:ascii="Times New Roman" w:hAnsi="Times New Roman"/>
          <w:sz w:val="24"/>
          <w:lang w:val="en-NZ"/>
        </w:rPr>
      </w:pPr>
      <w:r w:rsidRPr="00FA4F5A">
        <w:rPr>
          <w:rFonts w:ascii="Times New Roman" w:hAnsi="Times New Roman"/>
          <w:sz w:val="24"/>
          <w:lang w:val="en-NZ"/>
        </w:rPr>
        <w:t>ROBERT FISHER</w:t>
      </w:r>
      <w:r w:rsidR="00975E10" w:rsidRPr="00FA4F5A">
        <w:rPr>
          <w:rStyle w:val="FootnoteReference"/>
          <w:rFonts w:ascii="Times New Roman" w:hAnsi="Times New Roman"/>
          <w:sz w:val="24"/>
          <w:lang w:val="en-NZ"/>
        </w:rPr>
        <w:footnoteReference w:customMarkFollows="1" w:id="1"/>
        <w:t>*</w:t>
      </w:r>
    </w:p>
    <w:p w14:paraId="2C7FC0AC" w14:textId="77777777" w:rsidR="00456765" w:rsidRPr="00FA4F5A" w:rsidRDefault="002D6BA4" w:rsidP="002D6BA4">
      <w:pPr>
        <w:rPr>
          <w:rFonts w:ascii="Times New Roman" w:hAnsi="Times New Roman"/>
          <w:i/>
          <w:sz w:val="24"/>
        </w:rPr>
      </w:pPr>
      <w:r w:rsidRPr="00FA4F5A">
        <w:rPr>
          <w:rFonts w:ascii="Times New Roman" w:hAnsi="Times New Roman"/>
          <w:i/>
          <w:sz w:val="24"/>
          <w:lang w:val="en-NZ"/>
        </w:rPr>
        <w:t>Judges, juries</w:t>
      </w:r>
      <w:r w:rsidR="00FD61B4" w:rsidRPr="00FA4F5A">
        <w:rPr>
          <w:rFonts w:ascii="Times New Roman" w:hAnsi="Times New Roman"/>
          <w:i/>
          <w:sz w:val="24"/>
          <w:lang w:val="en-NZ"/>
        </w:rPr>
        <w:t xml:space="preserve"> and </w:t>
      </w:r>
      <w:r w:rsidRPr="00FA4F5A">
        <w:rPr>
          <w:rFonts w:ascii="Times New Roman" w:hAnsi="Times New Roman"/>
          <w:i/>
          <w:sz w:val="24"/>
          <w:lang w:val="en-NZ"/>
        </w:rPr>
        <w:t xml:space="preserve">arbitrators have to </w:t>
      </w:r>
      <w:r w:rsidR="00DA79D4" w:rsidRPr="00FA4F5A">
        <w:rPr>
          <w:rFonts w:ascii="Times New Roman" w:hAnsi="Times New Roman"/>
          <w:i/>
          <w:sz w:val="24"/>
          <w:lang w:val="en-NZ"/>
        </w:rPr>
        <w:t xml:space="preserve">decide </w:t>
      </w:r>
      <w:r w:rsidR="00C014EA" w:rsidRPr="00FA4F5A">
        <w:rPr>
          <w:rFonts w:ascii="Times New Roman" w:hAnsi="Times New Roman"/>
          <w:i/>
          <w:sz w:val="24"/>
          <w:lang w:val="en-NZ"/>
        </w:rPr>
        <w:t xml:space="preserve">whether to </w:t>
      </w:r>
      <w:r w:rsidR="00456765" w:rsidRPr="00FA4F5A">
        <w:rPr>
          <w:rFonts w:ascii="Times New Roman" w:hAnsi="Times New Roman"/>
          <w:i/>
          <w:sz w:val="24"/>
          <w:lang w:val="en-NZ"/>
        </w:rPr>
        <w:t>believe witness</w:t>
      </w:r>
      <w:r w:rsidR="00E70A57" w:rsidRPr="00FA4F5A">
        <w:rPr>
          <w:rFonts w:ascii="Times New Roman" w:hAnsi="Times New Roman"/>
          <w:i/>
          <w:sz w:val="24"/>
          <w:lang w:val="en-NZ"/>
        </w:rPr>
        <w:t>es</w:t>
      </w:r>
      <w:r w:rsidRPr="00FA4F5A">
        <w:rPr>
          <w:rFonts w:ascii="Times New Roman" w:hAnsi="Times New Roman"/>
          <w:i/>
          <w:sz w:val="24"/>
          <w:lang w:val="en-NZ"/>
        </w:rPr>
        <w:t xml:space="preserve">. It is popularly believed that </w:t>
      </w:r>
      <w:r w:rsidRPr="00FA4F5A">
        <w:rPr>
          <w:rFonts w:ascii="Times New Roman" w:hAnsi="Times New Roman"/>
          <w:i/>
          <w:sz w:val="24"/>
        </w:rPr>
        <w:t xml:space="preserve">studying a </w:t>
      </w:r>
      <w:r w:rsidR="00C014EA" w:rsidRPr="00FA4F5A">
        <w:rPr>
          <w:rFonts w:ascii="Times New Roman" w:hAnsi="Times New Roman"/>
          <w:i/>
          <w:sz w:val="24"/>
        </w:rPr>
        <w:t>witness’s</w:t>
      </w:r>
      <w:r w:rsidRPr="00FA4F5A">
        <w:rPr>
          <w:rFonts w:ascii="Times New Roman" w:hAnsi="Times New Roman"/>
          <w:i/>
          <w:sz w:val="24"/>
        </w:rPr>
        <w:t xml:space="preserve"> demeanour </w:t>
      </w:r>
      <w:r w:rsidR="00456765" w:rsidRPr="00FA4F5A">
        <w:rPr>
          <w:rFonts w:ascii="Times New Roman" w:hAnsi="Times New Roman"/>
          <w:i/>
          <w:sz w:val="24"/>
        </w:rPr>
        <w:t xml:space="preserve">helps in that exercise. </w:t>
      </w:r>
      <w:r w:rsidR="00C86C35" w:rsidRPr="00FA4F5A">
        <w:rPr>
          <w:rFonts w:ascii="Times New Roman" w:hAnsi="Times New Roman"/>
          <w:i/>
          <w:sz w:val="24"/>
        </w:rPr>
        <w:t xml:space="preserve">Many </w:t>
      </w:r>
      <w:r w:rsidR="00456765" w:rsidRPr="00FA4F5A">
        <w:rPr>
          <w:rFonts w:ascii="Times New Roman" w:hAnsi="Times New Roman"/>
          <w:i/>
          <w:sz w:val="24"/>
        </w:rPr>
        <w:t xml:space="preserve">legal methods and principles have been </w:t>
      </w:r>
      <w:r w:rsidR="00C014EA" w:rsidRPr="00FA4F5A">
        <w:rPr>
          <w:rFonts w:ascii="Times New Roman" w:hAnsi="Times New Roman"/>
          <w:i/>
          <w:sz w:val="24"/>
        </w:rPr>
        <w:t xml:space="preserve">built </w:t>
      </w:r>
      <w:r w:rsidR="00456765" w:rsidRPr="00FA4F5A">
        <w:rPr>
          <w:rFonts w:ascii="Times New Roman" w:hAnsi="Times New Roman"/>
          <w:i/>
          <w:sz w:val="24"/>
        </w:rPr>
        <w:t xml:space="preserve">on that assumption. </w:t>
      </w:r>
    </w:p>
    <w:p w14:paraId="3C0F6259" w14:textId="77777777" w:rsidR="00B4724A" w:rsidRPr="00FA4F5A" w:rsidRDefault="002D6BA4" w:rsidP="002D6BA4">
      <w:pPr>
        <w:rPr>
          <w:rFonts w:ascii="Times New Roman" w:hAnsi="Times New Roman"/>
          <w:i/>
          <w:sz w:val="24"/>
          <w:lang w:val="en-NZ"/>
        </w:rPr>
      </w:pPr>
      <w:r w:rsidRPr="00FA4F5A">
        <w:rPr>
          <w:rFonts w:ascii="Times New Roman" w:hAnsi="Times New Roman"/>
          <w:i/>
          <w:sz w:val="24"/>
        </w:rPr>
        <w:t xml:space="preserve">Scientific studies show </w:t>
      </w:r>
      <w:r w:rsidR="00456765" w:rsidRPr="00FA4F5A">
        <w:rPr>
          <w:rFonts w:ascii="Times New Roman" w:hAnsi="Times New Roman"/>
          <w:i/>
          <w:sz w:val="24"/>
        </w:rPr>
        <w:t xml:space="preserve">the assumption </w:t>
      </w:r>
      <w:r w:rsidRPr="00FA4F5A">
        <w:rPr>
          <w:rFonts w:ascii="Times New Roman" w:hAnsi="Times New Roman"/>
          <w:i/>
          <w:sz w:val="24"/>
        </w:rPr>
        <w:t>to be false.</w:t>
      </w:r>
      <w:r w:rsidRPr="00FA4F5A">
        <w:rPr>
          <w:rFonts w:ascii="Times New Roman" w:hAnsi="Times New Roman"/>
          <w:i/>
          <w:sz w:val="24"/>
          <w:lang w:val="en-NZ"/>
        </w:rPr>
        <w:t xml:space="preserve"> </w:t>
      </w:r>
      <w:r w:rsidR="008E753D" w:rsidRPr="00FA4F5A">
        <w:rPr>
          <w:rFonts w:ascii="Times New Roman" w:hAnsi="Times New Roman"/>
          <w:i/>
          <w:sz w:val="24"/>
          <w:lang w:val="en-NZ"/>
        </w:rPr>
        <w:t xml:space="preserve">It is not possible to tell whether speakers are telling the truth by watching and listening </w:t>
      </w:r>
      <w:r w:rsidR="00A24C96" w:rsidRPr="00FA4F5A">
        <w:rPr>
          <w:rFonts w:ascii="Times New Roman" w:hAnsi="Times New Roman"/>
          <w:i/>
          <w:sz w:val="24"/>
          <w:lang w:val="en-NZ"/>
        </w:rPr>
        <w:t xml:space="preserve">to </w:t>
      </w:r>
      <w:r w:rsidR="008E753D" w:rsidRPr="00FA4F5A">
        <w:rPr>
          <w:rFonts w:ascii="Times New Roman" w:hAnsi="Times New Roman"/>
          <w:i/>
          <w:sz w:val="24"/>
          <w:lang w:val="en-NZ"/>
        </w:rPr>
        <w:t xml:space="preserve">them. </w:t>
      </w:r>
    </w:p>
    <w:p w14:paraId="353CD556" w14:textId="77777777" w:rsidR="002D6BA4" w:rsidRPr="00FA4F5A" w:rsidRDefault="006A3024" w:rsidP="002D6BA4">
      <w:pPr>
        <w:rPr>
          <w:rFonts w:ascii="Times New Roman" w:hAnsi="Times New Roman"/>
          <w:i/>
          <w:sz w:val="24"/>
          <w:lang w:val="en-NZ"/>
        </w:rPr>
      </w:pPr>
      <w:r w:rsidRPr="00FA4F5A">
        <w:rPr>
          <w:rFonts w:ascii="Times New Roman" w:hAnsi="Times New Roman"/>
          <w:i/>
          <w:sz w:val="24"/>
          <w:lang w:val="en-NZ"/>
        </w:rPr>
        <w:t xml:space="preserve">The </w:t>
      </w:r>
      <w:r w:rsidR="008278E6" w:rsidRPr="00FA4F5A">
        <w:rPr>
          <w:rFonts w:ascii="Times New Roman" w:hAnsi="Times New Roman"/>
          <w:i/>
          <w:sz w:val="24"/>
          <w:lang w:val="en-NZ"/>
        </w:rPr>
        <w:t xml:space="preserve">legal world </w:t>
      </w:r>
      <w:r w:rsidRPr="00FA4F5A">
        <w:rPr>
          <w:rFonts w:ascii="Times New Roman" w:hAnsi="Times New Roman"/>
          <w:i/>
          <w:sz w:val="24"/>
          <w:lang w:val="en-NZ"/>
        </w:rPr>
        <w:t xml:space="preserve">has yet </w:t>
      </w:r>
      <w:r w:rsidR="006E463E" w:rsidRPr="00FA4F5A">
        <w:rPr>
          <w:rFonts w:ascii="Times New Roman" w:hAnsi="Times New Roman"/>
          <w:i/>
          <w:sz w:val="24"/>
          <w:lang w:val="en-NZ"/>
        </w:rPr>
        <w:t xml:space="preserve">to </w:t>
      </w:r>
      <w:r w:rsidR="008278E6" w:rsidRPr="00FA4F5A">
        <w:rPr>
          <w:rFonts w:ascii="Times New Roman" w:hAnsi="Times New Roman"/>
          <w:i/>
          <w:sz w:val="24"/>
          <w:lang w:val="en-NZ"/>
        </w:rPr>
        <w:t xml:space="preserve">respond. </w:t>
      </w:r>
      <w:r w:rsidR="00456765" w:rsidRPr="00FA4F5A">
        <w:rPr>
          <w:rFonts w:ascii="Times New Roman" w:hAnsi="Times New Roman"/>
          <w:i/>
          <w:sz w:val="24"/>
          <w:lang w:val="en-NZ"/>
        </w:rPr>
        <w:t xml:space="preserve">Judges and other </w:t>
      </w:r>
      <w:r w:rsidR="006E463E" w:rsidRPr="00FA4F5A">
        <w:rPr>
          <w:rFonts w:ascii="Times New Roman" w:hAnsi="Times New Roman"/>
          <w:i/>
          <w:sz w:val="24"/>
          <w:lang w:val="en-NZ"/>
        </w:rPr>
        <w:t xml:space="preserve">professional </w:t>
      </w:r>
      <w:r w:rsidR="00456765" w:rsidRPr="00FA4F5A">
        <w:rPr>
          <w:rFonts w:ascii="Times New Roman" w:hAnsi="Times New Roman"/>
          <w:i/>
          <w:sz w:val="24"/>
          <w:lang w:val="en-NZ"/>
        </w:rPr>
        <w:t xml:space="preserve">fact-finders </w:t>
      </w:r>
      <w:r w:rsidR="00C014EA" w:rsidRPr="00FA4F5A">
        <w:rPr>
          <w:rFonts w:ascii="Times New Roman" w:hAnsi="Times New Roman"/>
          <w:i/>
          <w:sz w:val="24"/>
          <w:lang w:val="en-NZ"/>
        </w:rPr>
        <w:t xml:space="preserve">need to </w:t>
      </w:r>
      <w:r w:rsidR="00DA79D4" w:rsidRPr="00FA4F5A">
        <w:rPr>
          <w:rFonts w:ascii="Times New Roman" w:hAnsi="Times New Roman"/>
          <w:i/>
          <w:sz w:val="24"/>
          <w:lang w:val="en-NZ"/>
        </w:rPr>
        <w:t xml:space="preserve">understand </w:t>
      </w:r>
      <w:r w:rsidR="006E463E" w:rsidRPr="00FA4F5A">
        <w:rPr>
          <w:rFonts w:ascii="Times New Roman" w:hAnsi="Times New Roman"/>
          <w:i/>
          <w:sz w:val="24"/>
          <w:lang w:val="en-NZ"/>
        </w:rPr>
        <w:t xml:space="preserve">that </w:t>
      </w:r>
      <w:r w:rsidR="008E753D" w:rsidRPr="00FA4F5A">
        <w:rPr>
          <w:rFonts w:ascii="Times New Roman" w:hAnsi="Times New Roman"/>
          <w:i/>
          <w:sz w:val="24"/>
          <w:lang w:val="en-NZ"/>
        </w:rPr>
        <w:t xml:space="preserve">their traditional reliance on </w:t>
      </w:r>
      <w:r w:rsidR="006E463E" w:rsidRPr="00FA4F5A">
        <w:rPr>
          <w:rFonts w:ascii="Times New Roman" w:hAnsi="Times New Roman"/>
          <w:i/>
          <w:sz w:val="24"/>
          <w:lang w:val="en-NZ"/>
        </w:rPr>
        <w:t>demeanour assessment</w:t>
      </w:r>
      <w:r w:rsidR="008E753D" w:rsidRPr="00FA4F5A">
        <w:rPr>
          <w:rFonts w:ascii="Times New Roman" w:hAnsi="Times New Roman"/>
          <w:i/>
          <w:sz w:val="24"/>
          <w:lang w:val="en-NZ"/>
        </w:rPr>
        <w:t xml:space="preserve"> is misconceived</w:t>
      </w:r>
      <w:r w:rsidR="00456765" w:rsidRPr="00FA4F5A">
        <w:rPr>
          <w:rFonts w:ascii="Times New Roman" w:hAnsi="Times New Roman"/>
          <w:i/>
          <w:sz w:val="24"/>
          <w:lang w:val="en-NZ"/>
        </w:rPr>
        <w:t xml:space="preserve">. Juries </w:t>
      </w:r>
      <w:r w:rsidR="00C014EA" w:rsidRPr="00FA4F5A">
        <w:rPr>
          <w:rFonts w:ascii="Times New Roman" w:hAnsi="Times New Roman"/>
          <w:i/>
          <w:sz w:val="24"/>
          <w:lang w:val="en-NZ"/>
        </w:rPr>
        <w:t xml:space="preserve">should </w:t>
      </w:r>
      <w:r w:rsidR="00456765" w:rsidRPr="00FA4F5A">
        <w:rPr>
          <w:rFonts w:ascii="Times New Roman" w:hAnsi="Times New Roman"/>
          <w:i/>
          <w:sz w:val="24"/>
          <w:lang w:val="en-NZ"/>
        </w:rPr>
        <w:t xml:space="preserve">be expressly warned </w:t>
      </w:r>
      <w:r w:rsidR="00467CEA" w:rsidRPr="00FA4F5A">
        <w:rPr>
          <w:rFonts w:ascii="Times New Roman" w:hAnsi="Times New Roman"/>
          <w:i/>
          <w:sz w:val="24"/>
          <w:lang w:val="en-NZ"/>
        </w:rPr>
        <w:t xml:space="preserve">against </w:t>
      </w:r>
      <w:r w:rsidR="00E70A57" w:rsidRPr="00FA4F5A">
        <w:rPr>
          <w:rFonts w:ascii="Times New Roman" w:hAnsi="Times New Roman"/>
          <w:i/>
          <w:sz w:val="24"/>
          <w:lang w:val="en-NZ"/>
        </w:rPr>
        <w:t>it</w:t>
      </w:r>
      <w:r w:rsidR="00906956" w:rsidRPr="00FA4F5A">
        <w:rPr>
          <w:rFonts w:ascii="Times New Roman" w:hAnsi="Times New Roman"/>
          <w:i/>
          <w:sz w:val="24"/>
          <w:lang w:val="en-NZ"/>
        </w:rPr>
        <w:t>.</w:t>
      </w:r>
      <w:r w:rsidR="00E70A57" w:rsidRPr="00FA4F5A">
        <w:rPr>
          <w:rFonts w:ascii="Times New Roman" w:hAnsi="Times New Roman"/>
          <w:i/>
          <w:sz w:val="24"/>
          <w:lang w:val="en-NZ"/>
        </w:rPr>
        <w:t xml:space="preserve"> </w:t>
      </w:r>
      <w:r w:rsidR="00FD61B4" w:rsidRPr="00FA4F5A">
        <w:rPr>
          <w:rFonts w:ascii="Times New Roman" w:hAnsi="Times New Roman"/>
          <w:i/>
          <w:sz w:val="24"/>
          <w:lang w:val="en-NZ"/>
        </w:rPr>
        <w:t>A</w:t>
      </w:r>
      <w:r w:rsidR="005C6BF0" w:rsidRPr="00FA4F5A">
        <w:rPr>
          <w:rFonts w:ascii="Times New Roman" w:hAnsi="Times New Roman"/>
          <w:i/>
          <w:sz w:val="24"/>
          <w:lang w:val="en-NZ"/>
        </w:rPr>
        <w:t xml:space="preserve">ppellate Courts </w:t>
      </w:r>
      <w:r w:rsidR="006E463E" w:rsidRPr="00FA4F5A">
        <w:rPr>
          <w:rFonts w:ascii="Times New Roman" w:hAnsi="Times New Roman"/>
          <w:i/>
          <w:sz w:val="24"/>
          <w:lang w:val="en-NZ"/>
        </w:rPr>
        <w:t xml:space="preserve">should change their approach to it. </w:t>
      </w:r>
      <w:r w:rsidR="00A96470" w:rsidRPr="00FA4F5A">
        <w:rPr>
          <w:rFonts w:ascii="Times New Roman" w:hAnsi="Times New Roman"/>
          <w:i/>
          <w:sz w:val="24"/>
          <w:lang w:val="en-NZ"/>
        </w:rPr>
        <w:t xml:space="preserve">There are good reasons for </w:t>
      </w:r>
      <w:r w:rsidR="0011059F" w:rsidRPr="00FA4F5A">
        <w:rPr>
          <w:rFonts w:ascii="Times New Roman" w:hAnsi="Times New Roman"/>
          <w:i/>
          <w:sz w:val="24"/>
          <w:lang w:val="en-NZ"/>
        </w:rPr>
        <w:t xml:space="preserve">appellate reluctance to </w:t>
      </w:r>
      <w:r w:rsidR="00A96470" w:rsidRPr="00FA4F5A">
        <w:rPr>
          <w:rFonts w:ascii="Times New Roman" w:hAnsi="Times New Roman"/>
          <w:i/>
          <w:sz w:val="24"/>
          <w:lang w:val="en-NZ"/>
        </w:rPr>
        <w:t xml:space="preserve">interfere </w:t>
      </w:r>
      <w:r w:rsidR="002A1EB4" w:rsidRPr="00FA4F5A">
        <w:rPr>
          <w:rFonts w:ascii="Times New Roman" w:hAnsi="Times New Roman"/>
          <w:i/>
          <w:sz w:val="24"/>
          <w:lang w:val="en-NZ"/>
        </w:rPr>
        <w:t xml:space="preserve">with decisions at first instance </w:t>
      </w:r>
      <w:r w:rsidR="00A96470" w:rsidRPr="00FA4F5A">
        <w:rPr>
          <w:rFonts w:ascii="Times New Roman" w:hAnsi="Times New Roman"/>
          <w:i/>
          <w:sz w:val="24"/>
          <w:lang w:val="en-NZ"/>
        </w:rPr>
        <w:t>but the</w:t>
      </w:r>
      <w:r w:rsidR="0011059F" w:rsidRPr="00FA4F5A">
        <w:rPr>
          <w:rFonts w:ascii="Times New Roman" w:hAnsi="Times New Roman"/>
          <w:i/>
          <w:sz w:val="24"/>
          <w:lang w:val="en-NZ"/>
        </w:rPr>
        <w:t>y</w:t>
      </w:r>
      <w:r w:rsidR="008E753D" w:rsidRPr="00FA4F5A">
        <w:rPr>
          <w:rFonts w:ascii="Times New Roman" w:hAnsi="Times New Roman"/>
          <w:i/>
          <w:sz w:val="24"/>
          <w:lang w:val="en-NZ"/>
        </w:rPr>
        <w:t xml:space="preserve"> </w:t>
      </w:r>
      <w:r w:rsidR="00834E23" w:rsidRPr="00FA4F5A">
        <w:rPr>
          <w:rFonts w:ascii="Times New Roman" w:hAnsi="Times New Roman"/>
          <w:i/>
          <w:sz w:val="24"/>
          <w:lang w:val="en-NZ"/>
        </w:rPr>
        <w:t xml:space="preserve">do not include </w:t>
      </w:r>
      <w:r w:rsidR="006E463E" w:rsidRPr="00FA4F5A">
        <w:rPr>
          <w:rFonts w:ascii="Times New Roman" w:hAnsi="Times New Roman"/>
          <w:i/>
          <w:sz w:val="24"/>
          <w:lang w:val="en-NZ"/>
        </w:rPr>
        <w:t>credibility</w:t>
      </w:r>
      <w:r w:rsidR="00906956" w:rsidRPr="00FA4F5A">
        <w:rPr>
          <w:rFonts w:ascii="Times New Roman" w:hAnsi="Times New Roman"/>
          <w:i/>
          <w:sz w:val="24"/>
          <w:lang w:val="en-NZ"/>
        </w:rPr>
        <w:t xml:space="preserve">. </w:t>
      </w:r>
    </w:p>
    <w:p w14:paraId="79D11862" w14:textId="77777777" w:rsidR="00093D32" w:rsidRPr="00FA4F5A" w:rsidRDefault="00093D32" w:rsidP="00BA6279">
      <w:pPr>
        <w:pStyle w:val="Heading1"/>
        <w:rPr>
          <w:rFonts w:ascii="Times New Roman" w:hAnsi="Times New Roman"/>
          <w:sz w:val="24"/>
          <w:lang w:val="en-NZ"/>
        </w:rPr>
      </w:pPr>
      <w:r w:rsidRPr="00FA4F5A">
        <w:rPr>
          <w:rFonts w:ascii="Times New Roman" w:hAnsi="Times New Roman"/>
          <w:sz w:val="24"/>
          <w:lang w:val="en-NZ"/>
        </w:rPr>
        <w:t>Popular belief</w:t>
      </w:r>
    </w:p>
    <w:p w14:paraId="65A16721" w14:textId="77777777" w:rsidR="00093D32" w:rsidRPr="00FA4F5A" w:rsidRDefault="002D6BA4" w:rsidP="007932D9">
      <w:pPr>
        <w:ind w:firstLine="720"/>
        <w:rPr>
          <w:rFonts w:ascii="Times New Roman" w:hAnsi="Times New Roman"/>
          <w:sz w:val="24"/>
          <w:lang w:val="en-NZ"/>
        </w:rPr>
      </w:pPr>
      <w:r w:rsidRPr="00FA4F5A">
        <w:rPr>
          <w:rFonts w:ascii="Times New Roman" w:hAnsi="Times New Roman"/>
          <w:sz w:val="24"/>
          <w:lang w:val="en-NZ"/>
        </w:rPr>
        <w:t xml:space="preserve">It is popularly believed that </w:t>
      </w:r>
      <w:r w:rsidRPr="00FA4F5A">
        <w:rPr>
          <w:rFonts w:ascii="Times New Roman" w:hAnsi="Times New Roman"/>
          <w:sz w:val="24"/>
        </w:rPr>
        <w:t xml:space="preserve">studying a speaker’s demeanour </w:t>
      </w:r>
      <w:r w:rsidR="009E04D8" w:rsidRPr="00FA4F5A">
        <w:rPr>
          <w:rFonts w:ascii="Times New Roman" w:hAnsi="Times New Roman"/>
          <w:sz w:val="24"/>
        </w:rPr>
        <w:t xml:space="preserve">will help </w:t>
      </w:r>
      <w:r w:rsidR="00C8183E" w:rsidRPr="00FA4F5A">
        <w:rPr>
          <w:rFonts w:ascii="Times New Roman" w:hAnsi="Times New Roman"/>
          <w:sz w:val="24"/>
        </w:rPr>
        <w:t xml:space="preserve">the observer </w:t>
      </w:r>
      <w:r w:rsidR="009E04D8" w:rsidRPr="00FA4F5A">
        <w:rPr>
          <w:rFonts w:ascii="Times New Roman" w:hAnsi="Times New Roman"/>
          <w:sz w:val="24"/>
        </w:rPr>
        <w:t xml:space="preserve">to decide </w:t>
      </w:r>
      <w:r w:rsidRPr="00FA4F5A">
        <w:rPr>
          <w:rFonts w:ascii="Times New Roman" w:hAnsi="Times New Roman"/>
          <w:sz w:val="24"/>
        </w:rPr>
        <w:t xml:space="preserve">whether or not </w:t>
      </w:r>
      <w:r w:rsidR="002475FF" w:rsidRPr="00FA4F5A">
        <w:rPr>
          <w:rFonts w:ascii="Times New Roman" w:hAnsi="Times New Roman"/>
          <w:sz w:val="24"/>
        </w:rPr>
        <w:t xml:space="preserve">the speaker is </w:t>
      </w:r>
      <w:r w:rsidRPr="00FA4F5A">
        <w:rPr>
          <w:rFonts w:ascii="Times New Roman" w:hAnsi="Times New Roman"/>
          <w:sz w:val="24"/>
        </w:rPr>
        <w:t>lying.</w:t>
      </w:r>
      <w:r w:rsidR="00B62BC0" w:rsidRPr="00FA4F5A">
        <w:rPr>
          <w:rStyle w:val="FootnoteReference"/>
          <w:rFonts w:ascii="Times New Roman" w:hAnsi="Times New Roman"/>
        </w:rPr>
        <w:footnoteReference w:id="2"/>
      </w:r>
      <w:r w:rsidRPr="00FA4F5A">
        <w:rPr>
          <w:rFonts w:ascii="Times New Roman" w:hAnsi="Times New Roman"/>
          <w:sz w:val="24"/>
        </w:rPr>
        <w:t xml:space="preserve"> </w:t>
      </w:r>
      <w:r w:rsidR="00093D32" w:rsidRPr="00FA4F5A">
        <w:rPr>
          <w:rFonts w:ascii="Times New Roman" w:hAnsi="Times New Roman"/>
          <w:sz w:val="24"/>
          <w:lang w:val="en-NZ"/>
        </w:rPr>
        <w:t xml:space="preserve">As </w:t>
      </w:r>
      <w:r w:rsidR="007D2A5A" w:rsidRPr="00FA4F5A">
        <w:rPr>
          <w:rFonts w:ascii="Times New Roman" w:hAnsi="Times New Roman"/>
          <w:sz w:val="24"/>
          <w:lang w:val="en-NZ"/>
        </w:rPr>
        <w:t xml:space="preserve">an American commentator </w:t>
      </w:r>
      <w:r w:rsidR="00093D32" w:rsidRPr="00FA4F5A">
        <w:rPr>
          <w:rFonts w:ascii="Times New Roman" w:hAnsi="Times New Roman"/>
          <w:sz w:val="24"/>
          <w:lang w:val="en-NZ"/>
        </w:rPr>
        <w:t>put it in 1949:</w:t>
      </w:r>
      <w:r w:rsidR="00B62BC0" w:rsidRPr="00FA4F5A">
        <w:rPr>
          <w:rStyle w:val="FootnoteReference"/>
          <w:rFonts w:ascii="Times New Roman" w:hAnsi="Times New Roman"/>
          <w:lang w:val="en-NZ"/>
        </w:rPr>
        <w:footnoteReference w:id="3"/>
      </w:r>
    </w:p>
    <w:p w14:paraId="7BFE3CD1" w14:textId="77777777" w:rsidR="00093D32" w:rsidRPr="00FA4F5A" w:rsidRDefault="00093D32" w:rsidP="00BA6279">
      <w:pPr>
        <w:spacing w:line="240" w:lineRule="auto"/>
        <w:ind w:left="720"/>
        <w:rPr>
          <w:rFonts w:ascii="Times New Roman" w:hAnsi="Times New Roman"/>
          <w:sz w:val="24"/>
          <w:lang w:val="en-NZ"/>
        </w:rPr>
      </w:pPr>
      <w:r w:rsidRPr="00FA4F5A">
        <w:rPr>
          <w:rFonts w:ascii="Times New Roman" w:hAnsi="Times New Roman"/>
          <w:sz w:val="20"/>
          <w:lang w:val="en-NZ"/>
        </w:rPr>
        <w:t>All of us know that, in every-day life, the way a man behaves when he tells a story — his intonations, his fidgetings or composure, his yawns, the use of his eyes, his air of cando</w:t>
      </w:r>
      <w:r w:rsidR="00FD61B4" w:rsidRPr="00FA4F5A">
        <w:rPr>
          <w:rFonts w:ascii="Times New Roman" w:hAnsi="Times New Roman"/>
          <w:sz w:val="20"/>
          <w:lang w:val="en-NZ"/>
        </w:rPr>
        <w:t>u</w:t>
      </w:r>
      <w:r w:rsidRPr="00FA4F5A">
        <w:rPr>
          <w:rFonts w:ascii="Times New Roman" w:hAnsi="Times New Roman"/>
          <w:sz w:val="20"/>
          <w:lang w:val="en-NZ"/>
        </w:rPr>
        <w:t>r or of evasiveness — may furnish valuable clues to his reliability</w:t>
      </w:r>
      <w:r w:rsidRPr="00FA4F5A">
        <w:rPr>
          <w:rFonts w:ascii="Times New Roman" w:hAnsi="Times New Roman"/>
          <w:lang w:val="en-NZ"/>
        </w:rPr>
        <w:t>.</w:t>
      </w:r>
      <w:r w:rsidRPr="00FA4F5A">
        <w:rPr>
          <w:rFonts w:ascii="Times New Roman" w:hAnsi="Times New Roman"/>
          <w:sz w:val="24"/>
          <w:lang w:val="en-NZ"/>
        </w:rPr>
        <w:t xml:space="preserve"> </w:t>
      </w:r>
    </w:p>
    <w:p w14:paraId="63702A57" w14:textId="77777777" w:rsidR="00D1642A" w:rsidRPr="00FA4F5A" w:rsidRDefault="007D2A5A" w:rsidP="007932D9">
      <w:pPr>
        <w:spacing w:line="240" w:lineRule="auto"/>
        <w:ind w:firstLine="720"/>
        <w:rPr>
          <w:rFonts w:ascii="Times New Roman" w:hAnsi="Times New Roman"/>
          <w:sz w:val="24"/>
          <w:lang w:val="en-NZ"/>
        </w:rPr>
      </w:pPr>
      <w:r w:rsidRPr="00FA4F5A">
        <w:rPr>
          <w:rFonts w:ascii="Times New Roman" w:hAnsi="Times New Roman"/>
          <w:sz w:val="24"/>
        </w:rPr>
        <w:t xml:space="preserve">The Courts, too, have traditionally </w:t>
      </w:r>
      <w:r w:rsidRPr="00FA4F5A">
        <w:rPr>
          <w:rFonts w:ascii="Times New Roman" w:hAnsi="Times New Roman"/>
          <w:sz w:val="24"/>
          <w:lang w:val="en-NZ"/>
        </w:rPr>
        <w:t xml:space="preserve">assumed that liars look and sound shifty. To quote an </w:t>
      </w:r>
      <w:r w:rsidR="00CB0897" w:rsidRPr="00FA4F5A">
        <w:rPr>
          <w:rFonts w:ascii="Times New Roman" w:hAnsi="Times New Roman"/>
          <w:sz w:val="24"/>
          <w:lang w:val="en-NZ"/>
        </w:rPr>
        <w:t xml:space="preserve">English </w:t>
      </w:r>
      <w:r w:rsidR="00364A3E" w:rsidRPr="00FA4F5A">
        <w:rPr>
          <w:rFonts w:ascii="Times New Roman" w:hAnsi="Times New Roman"/>
          <w:sz w:val="24"/>
          <w:lang w:val="en-NZ"/>
        </w:rPr>
        <w:t>law lord</w:t>
      </w:r>
      <w:r w:rsidR="00CB0897" w:rsidRPr="00FA4F5A">
        <w:rPr>
          <w:rFonts w:ascii="Times New Roman" w:hAnsi="Times New Roman"/>
          <w:sz w:val="24"/>
          <w:lang w:val="en-NZ"/>
        </w:rPr>
        <w:t xml:space="preserve">, </w:t>
      </w:r>
      <w:r w:rsidR="00D1642A" w:rsidRPr="00FA4F5A">
        <w:rPr>
          <w:rFonts w:ascii="Times New Roman" w:hAnsi="Times New Roman"/>
          <w:sz w:val="24"/>
          <w:lang w:val="en-NZ"/>
        </w:rPr>
        <w:t>Lord Pearce:</w:t>
      </w:r>
      <w:r w:rsidR="00FA4F5A" w:rsidRPr="00FA4F5A">
        <w:rPr>
          <w:rStyle w:val="FootnoteReference"/>
          <w:rFonts w:ascii="Times New Roman" w:hAnsi="Times New Roman"/>
          <w:sz w:val="24"/>
          <w:lang w:val="en-NZ"/>
        </w:rPr>
        <w:footnoteReference w:id="4"/>
      </w:r>
    </w:p>
    <w:p w14:paraId="611534BA" w14:textId="77777777" w:rsidR="00344794" w:rsidRPr="00FA4F5A" w:rsidRDefault="00AE40AF" w:rsidP="00A9174D">
      <w:pPr>
        <w:spacing w:line="240" w:lineRule="auto"/>
        <w:ind w:left="720"/>
        <w:rPr>
          <w:rFonts w:ascii="Times New Roman" w:hAnsi="Times New Roman"/>
          <w:sz w:val="20"/>
          <w:lang w:val="en-NZ"/>
        </w:rPr>
      </w:pPr>
      <w:r w:rsidRPr="00FA4F5A">
        <w:rPr>
          <w:rFonts w:ascii="Times New Roman" w:hAnsi="Times New Roman"/>
          <w:sz w:val="20"/>
          <w:lang w:val="en-NZ"/>
        </w:rPr>
        <w:t>One thing is clear, not so much as a rule of law but rather as a working rule of common sense.  A trial Judge has, except on rare occasions, a very great advantage over an appellate Court; evidence of a witness heard and seen has a very great advantage over a transcript of that evidence; and a Court of Appeal should never interfere unless it is satisfied both that the judgment ought not to stand and that the divergence of view between the trial Judge and the Court of Appeal has not been occasioned by any demeanour of the witnesses or truer atmosphere of the trial (which may have eluded an appellate Court) or by any other of those advantages which the trial Judge possesses.</w:t>
      </w:r>
    </w:p>
    <w:p w14:paraId="0594BDB5" w14:textId="77777777" w:rsidR="00093D32"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Such is one of the premises on which the common law system of justice has been built</w:t>
      </w:r>
      <w:r w:rsidR="000A4B3A" w:rsidRPr="00FA4F5A">
        <w:rPr>
          <w:rFonts w:ascii="Times New Roman" w:hAnsi="Times New Roman"/>
          <w:sz w:val="24"/>
          <w:lang w:val="en-NZ"/>
        </w:rPr>
        <w:t xml:space="preserve">. It </w:t>
      </w:r>
      <w:r w:rsidR="002475FF" w:rsidRPr="00FA4F5A">
        <w:rPr>
          <w:rFonts w:ascii="Times New Roman" w:hAnsi="Times New Roman"/>
          <w:sz w:val="24"/>
          <w:lang w:val="en-NZ"/>
        </w:rPr>
        <w:t xml:space="preserve">appears to be </w:t>
      </w:r>
      <w:r w:rsidR="000A4B3A" w:rsidRPr="00FA4F5A">
        <w:rPr>
          <w:rFonts w:ascii="Times New Roman" w:hAnsi="Times New Roman"/>
          <w:sz w:val="24"/>
          <w:lang w:val="en-NZ"/>
        </w:rPr>
        <w:t>at least a contributing factor in the</w:t>
      </w:r>
      <w:r w:rsidR="00721F87" w:rsidRPr="00FA4F5A">
        <w:rPr>
          <w:rFonts w:ascii="Times New Roman" w:hAnsi="Times New Roman"/>
          <w:sz w:val="24"/>
          <w:lang w:val="en-NZ"/>
        </w:rPr>
        <w:t xml:space="preserve"> common law</w:t>
      </w:r>
      <w:r w:rsidR="000A4B3A" w:rsidRPr="00FA4F5A">
        <w:rPr>
          <w:rFonts w:ascii="Times New Roman" w:hAnsi="Times New Roman"/>
          <w:sz w:val="24"/>
          <w:lang w:val="en-NZ"/>
        </w:rPr>
        <w:t xml:space="preserve"> requirements that</w:t>
      </w:r>
      <w:r w:rsidR="00AE1FBD" w:rsidRPr="00FA4F5A">
        <w:rPr>
          <w:rFonts w:ascii="Times New Roman" w:hAnsi="Times New Roman"/>
          <w:sz w:val="24"/>
          <w:lang w:val="en-NZ"/>
        </w:rPr>
        <w:t xml:space="preserve"> </w:t>
      </w:r>
      <w:r w:rsidRPr="00FA4F5A">
        <w:rPr>
          <w:rFonts w:ascii="Times New Roman" w:hAnsi="Times New Roman"/>
          <w:sz w:val="24"/>
          <w:lang w:val="en-NZ"/>
        </w:rPr>
        <w:lastRenderedPageBreak/>
        <w:t xml:space="preserve">critical evidence </w:t>
      </w:r>
      <w:r w:rsidR="00AE1FBD" w:rsidRPr="00FA4F5A">
        <w:rPr>
          <w:rFonts w:ascii="Times New Roman" w:hAnsi="Times New Roman"/>
          <w:sz w:val="24"/>
          <w:lang w:val="en-NZ"/>
        </w:rPr>
        <w:t xml:space="preserve">be </w:t>
      </w:r>
      <w:r w:rsidRPr="00FA4F5A">
        <w:rPr>
          <w:rFonts w:ascii="Times New Roman" w:hAnsi="Times New Roman"/>
          <w:sz w:val="24"/>
          <w:lang w:val="en-NZ"/>
        </w:rPr>
        <w:t xml:space="preserve">given orally rather than in writing; </w:t>
      </w:r>
      <w:r w:rsidR="000A4B3A" w:rsidRPr="00FA4F5A">
        <w:rPr>
          <w:rFonts w:ascii="Times New Roman" w:hAnsi="Times New Roman"/>
          <w:sz w:val="24"/>
          <w:lang w:val="en-NZ"/>
        </w:rPr>
        <w:t xml:space="preserve">that </w:t>
      </w:r>
      <w:r w:rsidRPr="00FA4F5A">
        <w:rPr>
          <w:rFonts w:ascii="Times New Roman" w:hAnsi="Times New Roman"/>
          <w:sz w:val="24"/>
          <w:lang w:val="en-NZ"/>
        </w:rPr>
        <w:t xml:space="preserve">witnesses give their own evidence in the absence of special reasons justifying hearsay; </w:t>
      </w:r>
      <w:r w:rsidR="000A4B3A" w:rsidRPr="00FA4F5A">
        <w:rPr>
          <w:rFonts w:ascii="Times New Roman" w:hAnsi="Times New Roman"/>
          <w:sz w:val="24"/>
          <w:lang w:val="en-NZ"/>
        </w:rPr>
        <w:t xml:space="preserve">that </w:t>
      </w:r>
      <w:r w:rsidRPr="00FA4F5A">
        <w:rPr>
          <w:rFonts w:ascii="Times New Roman" w:hAnsi="Times New Roman"/>
          <w:sz w:val="24"/>
          <w:lang w:val="en-NZ"/>
        </w:rPr>
        <w:t>accusers personally confront accused</w:t>
      </w:r>
      <w:r w:rsidR="00BC646A" w:rsidRPr="00FA4F5A">
        <w:rPr>
          <w:rFonts w:ascii="Times New Roman" w:hAnsi="Times New Roman"/>
          <w:sz w:val="24"/>
          <w:lang w:val="en-NZ"/>
        </w:rPr>
        <w:t>;</w:t>
      </w:r>
      <w:r w:rsidR="006C0DAB" w:rsidRPr="00FA4F5A">
        <w:rPr>
          <w:rFonts w:ascii="Times New Roman" w:hAnsi="Times New Roman"/>
          <w:sz w:val="24"/>
          <w:lang w:val="en-NZ"/>
        </w:rPr>
        <w:t xml:space="preserve"> and, more recently, that witnesses should not be concealed behind a niqab</w:t>
      </w:r>
      <w:r w:rsidRPr="00FA4F5A">
        <w:rPr>
          <w:rFonts w:ascii="Times New Roman" w:hAnsi="Times New Roman"/>
          <w:sz w:val="24"/>
          <w:lang w:val="en-NZ"/>
        </w:rPr>
        <w:t>.</w:t>
      </w:r>
      <w:r w:rsidR="006C0DAB" w:rsidRPr="00FA4F5A">
        <w:rPr>
          <w:rStyle w:val="FootnoteReference"/>
          <w:rFonts w:ascii="Times New Roman" w:hAnsi="Times New Roman"/>
          <w:sz w:val="24"/>
          <w:lang w:val="en-NZ"/>
        </w:rPr>
        <w:footnoteReference w:id="5"/>
      </w:r>
      <w:r w:rsidRPr="00FA4F5A">
        <w:rPr>
          <w:rFonts w:ascii="Times New Roman" w:hAnsi="Times New Roman"/>
          <w:sz w:val="24"/>
          <w:lang w:val="en-NZ"/>
        </w:rPr>
        <w:t xml:space="preserve"> </w:t>
      </w:r>
      <w:r w:rsidRPr="00FA4F5A">
        <w:rPr>
          <w:rFonts w:ascii="Times New Roman" w:hAnsi="Times New Roman"/>
          <w:sz w:val="24"/>
        </w:rPr>
        <w:t xml:space="preserve"> </w:t>
      </w:r>
      <w:r w:rsidR="00AE1FBD" w:rsidRPr="00FA4F5A">
        <w:rPr>
          <w:rFonts w:ascii="Times New Roman" w:hAnsi="Times New Roman"/>
          <w:sz w:val="24"/>
        </w:rPr>
        <w:t xml:space="preserve">It underpins the deference that appellate </w:t>
      </w:r>
      <w:r w:rsidRPr="00FA4F5A">
        <w:rPr>
          <w:rFonts w:ascii="Times New Roman" w:hAnsi="Times New Roman"/>
          <w:sz w:val="24"/>
        </w:rPr>
        <w:t xml:space="preserve">courts </w:t>
      </w:r>
      <w:r w:rsidR="00AE1FBD" w:rsidRPr="00FA4F5A">
        <w:rPr>
          <w:rFonts w:ascii="Times New Roman" w:hAnsi="Times New Roman"/>
          <w:sz w:val="24"/>
          <w:lang w:val="en-NZ"/>
        </w:rPr>
        <w:t xml:space="preserve">pay </w:t>
      </w:r>
      <w:r w:rsidRPr="00FA4F5A">
        <w:rPr>
          <w:rFonts w:ascii="Times New Roman" w:hAnsi="Times New Roman"/>
          <w:sz w:val="24"/>
          <w:lang w:val="en-NZ"/>
        </w:rPr>
        <w:t xml:space="preserve">to the supposed advantage of first instance judges and juries in seeing and hearing witnesses. </w:t>
      </w:r>
      <w:r w:rsidR="00AE1FBD" w:rsidRPr="00FA4F5A">
        <w:rPr>
          <w:rFonts w:ascii="Times New Roman" w:hAnsi="Times New Roman"/>
          <w:sz w:val="24"/>
          <w:lang w:val="en-NZ"/>
        </w:rPr>
        <w:t xml:space="preserve">Juries are </w:t>
      </w:r>
      <w:r w:rsidRPr="00FA4F5A">
        <w:rPr>
          <w:rFonts w:ascii="Times New Roman" w:hAnsi="Times New Roman"/>
          <w:sz w:val="24"/>
          <w:lang w:val="en-NZ"/>
        </w:rPr>
        <w:t xml:space="preserve">encouraged to use an </w:t>
      </w:r>
      <w:r w:rsidR="00AE1FBD" w:rsidRPr="00FA4F5A">
        <w:rPr>
          <w:rFonts w:ascii="Times New Roman" w:hAnsi="Times New Roman"/>
          <w:sz w:val="24"/>
          <w:lang w:val="en-NZ"/>
        </w:rPr>
        <w:t xml:space="preserve">assumed facility for assessing </w:t>
      </w:r>
      <w:r w:rsidR="00090F97" w:rsidRPr="00FA4F5A">
        <w:rPr>
          <w:rFonts w:ascii="Times New Roman" w:hAnsi="Times New Roman"/>
          <w:sz w:val="24"/>
          <w:lang w:val="en-NZ"/>
        </w:rPr>
        <w:t xml:space="preserve">the demeanour of </w:t>
      </w:r>
      <w:r w:rsidR="00AE1FBD" w:rsidRPr="00FA4F5A">
        <w:rPr>
          <w:rFonts w:ascii="Times New Roman" w:hAnsi="Times New Roman"/>
          <w:sz w:val="24"/>
          <w:lang w:val="en-NZ"/>
        </w:rPr>
        <w:t xml:space="preserve">witnesses </w:t>
      </w:r>
      <w:r w:rsidR="002475FF" w:rsidRPr="00FA4F5A">
        <w:rPr>
          <w:rFonts w:ascii="Times New Roman" w:hAnsi="Times New Roman"/>
          <w:sz w:val="24"/>
          <w:lang w:val="en-NZ"/>
        </w:rPr>
        <w:t xml:space="preserve">for the purpose of </w:t>
      </w:r>
      <w:r w:rsidR="00AE1FBD" w:rsidRPr="00FA4F5A">
        <w:rPr>
          <w:rFonts w:ascii="Times New Roman" w:hAnsi="Times New Roman"/>
          <w:sz w:val="24"/>
          <w:lang w:val="en-NZ"/>
        </w:rPr>
        <w:t>deciding whom they believe</w:t>
      </w:r>
      <w:r w:rsidRPr="00FA4F5A">
        <w:rPr>
          <w:rFonts w:ascii="Times New Roman" w:hAnsi="Times New Roman"/>
          <w:sz w:val="24"/>
          <w:lang w:val="en-NZ"/>
        </w:rPr>
        <w:t xml:space="preserve">.  </w:t>
      </w:r>
    </w:p>
    <w:p w14:paraId="363E7F14" w14:textId="77777777" w:rsidR="00E93A05" w:rsidRPr="00FA4F5A" w:rsidRDefault="00A9174D" w:rsidP="007932D9">
      <w:pPr>
        <w:ind w:firstLine="720"/>
        <w:rPr>
          <w:rFonts w:ascii="Times New Roman" w:hAnsi="Times New Roman"/>
          <w:sz w:val="24"/>
          <w:lang w:val="en-NZ"/>
        </w:rPr>
      </w:pPr>
      <w:r w:rsidRPr="00FA4F5A">
        <w:rPr>
          <w:rFonts w:ascii="Times New Roman" w:hAnsi="Times New Roman"/>
          <w:sz w:val="24"/>
          <w:lang w:val="en-NZ"/>
        </w:rPr>
        <w:t>No-one doubts that by one means or another fact</w:t>
      </w:r>
      <w:r w:rsidR="00E93A05" w:rsidRPr="00FA4F5A">
        <w:rPr>
          <w:rFonts w:ascii="Times New Roman" w:hAnsi="Times New Roman"/>
          <w:sz w:val="24"/>
          <w:lang w:val="en-NZ"/>
        </w:rPr>
        <w:t>-finder</w:t>
      </w:r>
      <w:r w:rsidR="00CB0897" w:rsidRPr="00FA4F5A">
        <w:rPr>
          <w:rFonts w:ascii="Times New Roman" w:hAnsi="Times New Roman"/>
          <w:sz w:val="24"/>
          <w:lang w:val="en-NZ"/>
        </w:rPr>
        <w:t xml:space="preserve">s </w:t>
      </w:r>
      <w:r w:rsidRPr="00FA4F5A">
        <w:rPr>
          <w:rFonts w:ascii="Times New Roman" w:hAnsi="Times New Roman"/>
          <w:sz w:val="24"/>
          <w:lang w:val="en-NZ"/>
        </w:rPr>
        <w:t xml:space="preserve">must </w:t>
      </w:r>
      <w:r w:rsidR="00C8198D" w:rsidRPr="00FA4F5A">
        <w:rPr>
          <w:rFonts w:ascii="Times New Roman" w:hAnsi="Times New Roman"/>
          <w:sz w:val="24"/>
          <w:lang w:val="en-NZ"/>
        </w:rPr>
        <w:t>decide who</w:t>
      </w:r>
      <w:r w:rsidR="00AE1FBD" w:rsidRPr="00FA4F5A">
        <w:rPr>
          <w:rFonts w:ascii="Times New Roman" w:hAnsi="Times New Roman"/>
          <w:sz w:val="24"/>
          <w:lang w:val="en-NZ"/>
        </w:rPr>
        <w:t xml:space="preserve"> is telling the truth</w:t>
      </w:r>
      <w:r w:rsidR="00E24FC6" w:rsidRPr="00FA4F5A">
        <w:rPr>
          <w:rFonts w:ascii="Times New Roman" w:hAnsi="Times New Roman"/>
          <w:sz w:val="24"/>
          <w:lang w:val="en-NZ"/>
        </w:rPr>
        <w:t xml:space="preserve">. Nor </w:t>
      </w:r>
      <w:r w:rsidR="006A3024" w:rsidRPr="00FA4F5A">
        <w:rPr>
          <w:rFonts w:ascii="Times New Roman" w:hAnsi="Times New Roman"/>
          <w:sz w:val="24"/>
          <w:lang w:val="en-NZ"/>
        </w:rPr>
        <w:t xml:space="preserve">is </w:t>
      </w:r>
      <w:r w:rsidR="00E24FC6" w:rsidRPr="00FA4F5A">
        <w:rPr>
          <w:rFonts w:ascii="Times New Roman" w:hAnsi="Times New Roman"/>
          <w:sz w:val="24"/>
          <w:lang w:val="en-NZ"/>
        </w:rPr>
        <w:t xml:space="preserve">there </w:t>
      </w:r>
      <w:r w:rsidR="006A3024" w:rsidRPr="00FA4F5A">
        <w:rPr>
          <w:rFonts w:ascii="Times New Roman" w:hAnsi="Times New Roman"/>
          <w:sz w:val="24"/>
          <w:lang w:val="en-NZ"/>
        </w:rPr>
        <w:t xml:space="preserve">any lack of </w:t>
      </w:r>
      <w:r w:rsidR="00927C9E" w:rsidRPr="00FA4F5A">
        <w:rPr>
          <w:rFonts w:ascii="Times New Roman" w:hAnsi="Times New Roman"/>
          <w:sz w:val="24"/>
          <w:lang w:val="en-NZ"/>
        </w:rPr>
        <w:t xml:space="preserve">tools </w:t>
      </w:r>
      <w:r w:rsidR="004C6252" w:rsidRPr="00FA4F5A">
        <w:rPr>
          <w:rFonts w:ascii="Times New Roman" w:hAnsi="Times New Roman"/>
          <w:sz w:val="24"/>
          <w:lang w:val="en-NZ"/>
        </w:rPr>
        <w:t xml:space="preserve">to help them in their task. </w:t>
      </w:r>
      <w:r w:rsidR="001806EA" w:rsidRPr="00FA4F5A">
        <w:rPr>
          <w:rFonts w:ascii="Times New Roman" w:hAnsi="Times New Roman"/>
          <w:sz w:val="24"/>
          <w:lang w:val="en-NZ"/>
        </w:rPr>
        <w:t>The</w:t>
      </w:r>
      <w:r w:rsidR="006A3024" w:rsidRPr="00FA4F5A">
        <w:rPr>
          <w:rFonts w:ascii="Times New Roman" w:hAnsi="Times New Roman"/>
          <w:sz w:val="24"/>
          <w:lang w:val="en-NZ"/>
        </w:rPr>
        <w:t xml:space="preserve"> tools </w:t>
      </w:r>
      <w:r w:rsidR="00927C9E" w:rsidRPr="00FA4F5A">
        <w:rPr>
          <w:rFonts w:ascii="Times New Roman" w:hAnsi="Times New Roman"/>
          <w:sz w:val="24"/>
          <w:lang w:val="en-NZ"/>
        </w:rPr>
        <w:t xml:space="preserve">include </w:t>
      </w:r>
      <w:r w:rsidR="004D283C" w:rsidRPr="00FA4F5A">
        <w:rPr>
          <w:rFonts w:ascii="Times New Roman" w:hAnsi="Times New Roman"/>
          <w:sz w:val="24"/>
          <w:lang w:val="en-NZ"/>
        </w:rPr>
        <w:t xml:space="preserve">the </w:t>
      </w:r>
      <w:r w:rsidR="00474EF8" w:rsidRPr="00FA4F5A">
        <w:rPr>
          <w:rFonts w:ascii="Times New Roman" w:hAnsi="Times New Roman"/>
          <w:sz w:val="24"/>
          <w:lang w:val="en-NZ"/>
        </w:rPr>
        <w:t xml:space="preserve">internal </w:t>
      </w:r>
      <w:r w:rsidR="0007781C" w:rsidRPr="00FA4F5A">
        <w:rPr>
          <w:rFonts w:ascii="Times New Roman" w:hAnsi="Times New Roman"/>
          <w:sz w:val="24"/>
          <w:lang w:val="en-NZ"/>
        </w:rPr>
        <w:t xml:space="preserve">consistency </w:t>
      </w:r>
      <w:r w:rsidR="004D283C" w:rsidRPr="00FA4F5A">
        <w:rPr>
          <w:rFonts w:ascii="Times New Roman" w:hAnsi="Times New Roman"/>
          <w:sz w:val="24"/>
          <w:lang w:val="en-NZ"/>
        </w:rPr>
        <w:t xml:space="preserve">of a </w:t>
      </w:r>
      <w:r w:rsidR="00474EF8" w:rsidRPr="00FA4F5A">
        <w:rPr>
          <w:rFonts w:ascii="Times New Roman" w:hAnsi="Times New Roman"/>
          <w:sz w:val="24"/>
          <w:lang w:val="en-NZ"/>
        </w:rPr>
        <w:t>witness’s</w:t>
      </w:r>
      <w:r w:rsidR="004D283C" w:rsidRPr="00FA4F5A">
        <w:rPr>
          <w:rFonts w:ascii="Times New Roman" w:hAnsi="Times New Roman"/>
          <w:sz w:val="24"/>
          <w:lang w:val="en-NZ"/>
        </w:rPr>
        <w:t xml:space="preserve"> account</w:t>
      </w:r>
      <w:r w:rsidR="004A3BBC" w:rsidRPr="00FA4F5A">
        <w:rPr>
          <w:rFonts w:ascii="Times New Roman" w:hAnsi="Times New Roman"/>
          <w:sz w:val="24"/>
          <w:lang w:val="en-NZ"/>
        </w:rPr>
        <w:t>;</w:t>
      </w:r>
      <w:r w:rsidR="00474EF8" w:rsidRPr="00FA4F5A">
        <w:rPr>
          <w:rFonts w:ascii="Times New Roman" w:hAnsi="Times New Roman"/>
          <w:sz w:val="24"/>
          <w:lang w:val="en-NZ"/>
        </w:rPr>
        <w:t xml:space="preserve"> consistency with what the witnes</w:t>
      </w:r>
      <w:r w:rsidR="002F412B" w:rsidRPr="00FA4F5A">
        <w:rPr>
          <w:rFonts w:ascii="Times New Roman" w:hAnsi="Times New Roman"/>
          <w:sz w:val="24"/>
          <w:lang w:val="en-NZ"/>
        </w:rPr>
        <w:t xml:space="preserve">s has said on other occasions; </w:t>
      </w:r>
      <w:r w:rsidR="006A3024" w:rsidRPr="00FA4F5A">
        <w:rPr>
          <w:rFonts w:ascii="Times New Roman" w:hAnsi="Times New Roman"/>
          <w:sz w:val="24"/>
          <w:lang w:val="en-NZ"/>
        </w:rPr>
        <w:t xml:space="preserve">comparison </w:t>
      </w:r>
      <w:r w:rsidR="00C8198D" w:rsidRPr="00FA4F5A">
        <w:rPr>
          <w:rFonts w:ascii="Times New Roman" w:hAnsi="Times New Roman"/>
          <w:sz w:val="24"/>
          <w:lang w:val="en-NZ"/>
        </w:rPr>
        <w:t>with contemporaneous records</w:t>
      </w:r>
      <w:r w:rsidR="00474EF8" w:rsidRPr="00FA4F5A">
        <w:rPr>
          <w:rFonts w:ascii="Times New Roman" w:hAnsi="Times New Roman"/>
          <w:sz w:val="24"/>
          <w:lang w:val="en-NZ"/>
        </w:rPr>
        <w:t xml:space="preserve"> and the other evidence in the case</w:t>
      </w:r>
      <w:r w:rsidR="00C8198D" w:rsidRPr="00FA4F5A">
        <w:rPr>
          <w:rFonts w:ascii="Times New Roman" w:hAnsi="Times New Roman"/>
          <w:sz w:val="24"/>
          <w:lang w:val="en-NZ"/>
        </w:rPr>
        <w:t xml:space="preserve">; </w:t>
      </w:r>
      <w:r w:rsidR="006A3024" w:rsidRPr="00FA4F5A">
        <w:rPr>
          <w:rFonts w:ascii="Times New Roman" w:hAnsi="Times New Roman"/>
          <w:sz w:val="24"/>
          <w:lang w:val="en-NZ"/>
        </w:rPr>
        <w:t xml:space="preserve">the </w:t>
      </w:r>
      <w:r w:rsidR="00DF04FD" w:rsidRPr="00FA4F5A">
        <w:rPr>
          <w:rFonts w:ascii="Times New Roman" w:hAnsi="Times New Roman"/>
          <w:sz w:val="24"/>
          <w:lang w:val="en-NZ"/>
        </w:rPr>
        <w:t xml:space="preserve">witness’s verbal response when confronted with internal and external inconsistencies; </w:t>
      </w:r>
      <w:r w:rsidR="00E14D61" w:rsidRPr="00FA4F5A">
        <w:rPr>
          <w:rFonts w:ascii="Times New Roman" w:hAnsi="Times New Roman"/>
          <w:sz w:val="24"/>
          <w:lang w:val="en-NZ"/>
        </w:rPr>
        <w:t xml:space="preserve">the witness’s general character and credibility </w:t>
      </w:r>
      <w:r w:rsidR="00E56FEA" w:rsidRPr="00FA4F5A">
        <w:rPr>
          <w:rFonts w:ascii="Times New Roman" w:hAnsi="Times New Roman"/>
          <w:sz w:val="24"/>
          <w:lang w:val="en-NZ"/>
        </w:rPr>
        <w:t xml:space="preserve">irrespective of </w:t>
      </w:r>
      <w:r w:rsidR="00E14D61" w:rsidRPr="00FA4F5A">
        <w:rPr>
          <w:rFonts w:ascii="Times New Roman" w:hAnsi="Times New Roman"/>
          <w:sz w:val="24"/>
          <w:lang w:val="en-NZ"/>
        </w:rPr>
        <w:t>the current dispute</w:t>
      </w:r>
      <w:r w:rsidR="00474EF8" w:rsidRPr="00FA4F5A">
        <w:rPr>
          <w:rFonts w:ascii="Times New Roman" w:hAnsi="Times New Roman"/>
          <w:sz w:val="24"/>
          <w:lang w:val="en-NZ"/>
        </w:rPr>
        <w:t>; and</w:t>
      </w:r>
      <w:r w:rsidR="004D283C" w:rsidRPr="00FA4F5A">
        <w:rPr>
          <w:rFonts w:ascii="Times New Roman" w:hAnsi="Times New Roman"/>
          <w:sz w:val="24"/>
          <w:lang w:val="en-NZ"/>
        </w:rPr>
        <w:t xml:space="preserve"> </w:t>
      </w:r>
      <w:r w:rsidR="00474EF8" w:rsidRPr="00FA4F5A">
        <w:rPr>
          <w:rFonts w:ascii="Times New Roman" w:hAnsi="Times New Roman"/>
          <w:sz w:val="24"/>
          <w:lang w:val="en-NZ"/>
        </w:rPr>
        <w:t xml:space="preserve">the </w:t>
      </w:r>
      <w:r w:rsidR="004D283C" w:rsidRPr="00FA4F5A">
        <w:rPr>
          <w:rFonts w:ascii="Times New Roman" w:hAnsi="Times New Roman"/>
          <w:sz w:val="24"/>
          <w:lang w:val="en-NZ"/>
        </w:rPr>
        <w:t>plausibility of the account given</w:t>
      </w:r>
      <w:r w:rsidR="002475FF" w:rsidRPr="00FA4F5A">
        <w:rPr>
          <w:rFonts w:ascii="Times New Roman" w:hAnsi="Times New Roman"/>
          <w:sz w:val="24"/>
          <w:lang w:val="en-NZ"/>
        </w:rPr>
        <w:t xml:space="preserve">. Plausibility entails the need to consider </w:t>
      </w:r>
      <w:r w:rsidR="004D283C" w:rsidRPr="00FA4F5A">
        <w:rPr>
          <w:rFonts w:ascii="Times New Roman" w:hAnsi="Times New Roman"/>
          <w:sz w:val="24"/>
          <w:lang w:val="en-NZ"/>
        </w:rPr>
        <w:t xml:space="preserve">how likely </w:t>
      </w:r>
      <w:r w:rsidR="002475FF" w:rsidRPr="00FA4F5A">
        <w:rPr>
          <w:rFonts w:ascii="Times New Roman" w:hAnsi="Times New Roman"/>
          <w:sz w:val="24"/>
          <w:lang w:val="en-NZ"/>
        </w:rPr>
        <w:t xml:space="preserve">it </w:t>
      </w:r>
      <w:r w:rsidR="004D283C" w:rsidRPr="00FA4F5A">
        <w:rPr>
          <w:rFonts w:ascii="Times New Roman" w:hAnsi="Times New Roman"/>
          <w:sz w:val="24"/>
          <w:lang w:val="en-NZ"/>
        </w:rPr>
        <w:t>is that people would act in the way the witness has suggested</w:t>
      </w:r>
      <w:r w:rsidR="00927C9E" w:rsidRPr="00FA4F5A">
        <w:rPr>
          <w:rFonts w:ascii="Times New Roman" w:hAnsi="Times New Roman"/>
          <w:sz w:val="24"/>
          <w:lang w:val="en-NZ"/>
        </w:rPr>
        <w:t xml:space="preserve">. Thus far is </w:t>
      </w:r>
      <w:r w:rsidR="00BC646A" w:rsidRPr="00FA4F5A">
        <w:rPr>
          <w:rFonts w:ascii="Times New Roman" w:hAnsi="Times New Roman"/>
          <w:sz w:val="24"/>
          <w:lang w:val="en-NZ"/>
        </w:rPr>
        <w:t xml:space="preserve">reasonably </w:t>
      </w:r>
      <w:r w:rsidR="00927C9E" w:rsidRPr="00FA4F5A">
        <w:rPr>
          <w:rFonts w:ascii="Times New Roman" w:hAnsi="Times New Roman"/>
          <w:sz w:val="24"/>
          <w:lang w:val="en-NZ"/>
        </w:rPr>
        <w:t>uncontroversial.</w:t>
      </w:r>
      <w:r w:rsidR="005D4F81" w:rsidRPr="00FA4F5A">
        <w:rPr>
          <w:rStyle w:val="FootnoteReference"/>
          <w:rFonts w:ascii="Times New Roman" w:hAnsi="Times New Roman"/>
          <w:sz w:val="24"/>
          <w:lang w:val="en-NZ"/>
        </w:rPr>
        <w:footnoteReference w:id="6"/>
      </w:r>
    </w:p>
    <w:p w14:paraId="169DF032" w14:textId="77777777" w:rsidR="00927C9E" w:rsidRPr="00FA4F5A" w:rsidRDefault="00E24FC6" w:rsidP="007932D9">
      <w:pPr>
        <w:ind w:firstLine="720"/>
        <w:rPr>
          <w:rFonts w:ascii="Times New Roman" w:hAnsi="Times New Roman"/>
          <w:sz w:val="24"/>
        </w:rPr>
      </w:pPr>
      <w:r w:rsidRPr="00FA4F5A">
        <w:rPr>
          <w:rFonts w:ascii="Times New Roman" w:hAnsi="Times New Roman"/>
          <w:sz w:val="24"/>
          <w:lang w:val="en-NZ"/>
        </w:rPr>
        <w:t xml:space="preserve">The </w:t>
      </w:r>
      <w:r w:rsidR="00C8198D" w:rsidRPr="00FA4F5A">
        <w:rPr>
          <w:rFonts w:ascii="Times New Roman" w:hAnsi="Times New Roman"/>
          <w:sz w:val="24"/>
          <w:lang w:val="en-NZ"/>
        </w:rPr>
        <w:t xml:space="preserve">question </w:t>
      </w:r>
      <w:r w:rsidRPr="00FA4F5A">
        <w:rPr>
          <w:rFonts w:ascii="Times New Roman" w:hAnsi="Times New Roman"/>
          <w:sz w:val="24"/>
          <w:lang w:val="en-NZ"/>
        </w:rPr>
        <w:t xml:space="preserve">is </w:t>
      </w:r>
      <w:r w:rsidR="00927C9E" w:rsidRPr="00FA4F5A">
        <w:rPr>
          <w:rFonts w:ascii="Times New Roman" w:hAnsi="Times New Roman"/>
          <w:sz w:val="24"/>
          <w:lang w:val="en-NZ"/>
        </w:rPr>
        <w:t>whether the fact-finder</w:t>
      </w:r>
      <w:r w:rsidRPr="00FA4F5A">
        <w:rPr>
          <w:rFonts w:ascii="Times New Roman" w:hAnsi="Times New Roman"/>
          <w:sz w:val="24"/>
          <w:lang w:val="en-NZ"/>
        </w:rPr>
        <w:t xml:space="preserve">’s </w:t>
      </w:r>
      <w:r w:rsidR="006A3024" w:rsidRPr="00FA4F5A">
        <w:rPr>
          <w:rFonts w:ascii="Times New Roman" w:hAnsi="Times New Roman"/>
          <w:sz w:val="24"/>
          <w:lang w:val="en-NZ"/>
        </w:rPr>
        <w:t xml:space="preserve">tools </w:t>
      </w:r>
      <w:r w:rsidR="0007781C" w:rsidRPr="00FA4F5A">
        <w:rPr>
          <w:rFonts w:ascii="Times New Roman" w:hAnsi="Times New Roman"/>
          <w:sz w:val="24"/>
          <w:lang w:val="en-NZ"/>
        </w:rPr>
        <w:t xml:space="preserve">also </w:t>
      </w:r>
      <w:r w:rsidRPr="00FA4F5A">
        <w:rPr>
          <w:rFonts w:ascii="Times New Roman" w:hAnsi="Times New Roman"/>
          <w:sz w:val="24"/>
          <w:lang w:val="en-NZ"/>
        </w:rPr>
        <w:t xml:space="preserve">include </w:t>
      </w:r>
      <w:r w:rsidR="00927C9E" w:rsidRPr="00FA4F5A">
        <w:rPr>
          <w:rFonts w:ascii="Times New Roman" w:hAnsi="Times New Roman"/>
          <w:sz w:val="24"/>
          <w:lang w:val="en-NZ"/>
        </w:rPr>
        <w:t>the witness’s demeanour</w:t>
      </w:r>
      <w:r w:rsidRPr="00FA4F5A">
        <w:rPr>
          <w:rFonts w:ascii="Times New Roman" w:hAnsi="Times New Roman"/>
          <w:sz w:val="24"/>
          <w:lang w:val="en-NZ"/>
        </w:rPr>
        <w:t>.</w:t>
      </w:r>
      <w:r w:rsidR="00A9174D" w:rsidRPr="00FA4F5A">
        <w:rPr>
          <w:rFonts w:ascii="Times New Roman" w:hAnsi="Times New Roman"/>
          <w:sz w:val="24"/>
          <w:lang w:val="en-NZ"/>
        </w:rPr>
        <w:t xml:space="preserve"> </w:t>
      </w:r>
      <w:r w:rsidR="00C8198D" w:rsidRPr="00FA4F5A">
        <w:rPr>
          <w:rFonts w:ascii="Times New Roman" w:hAnsi="Times New Roman"/>
          <w:sz w:val="24"/>
          <w:lang w:val="en-NZ"/>
        </w:rPr>
        <w:t>T</w:t>
      </w:r>
      <w:r w:rsidR="004A3BBC" w:rsidRPr="00FA4F5A">
        <w:rPr>
          <w:rFonts w:ascii="Times New Roman" w:hAnsi="Times New Roman"/>
          <w:sz w:val="24"/>
          <w:lang w:val="en-NZ"/>
        </w:rPr>
        <w:t>o that question t</w:t>
      </w:r>
      <w:r w:rsidR="00C8198D" w:rsidRPr="00FA4F5A">
        <w:rPr>
          <w:rFonts w:ascii="Times New Roman" w:hAnsi="Times New Roman"/>
          <w:sz w:val="24"/>
          <w:lang w:val="en-NZ"/>
        </w:rPr>
        <w:t xml:space="preserve">he social sciences </w:t>
      </w:r>
      <w:r w:rsidR="00A9174D" w:rsidRPr="00FA4F5A">
        <w:rPr>
          <w:rFonts w:ascii="Times New Roman" w:hAnsi="Times New Roman"/>
          <w:sz w:val="24"/>
          <w:lang w:val="en-NZ"/>
        </w:rPr>
        <w:t>have a clear answer</w:t>
      </w:r>
      <w:r w:rsidR="00C8198D" w:rsidRPr="00FA4F5A">
        <w:rPr>
          <w:rFonts w:ascii="Times New Roman" w:hAnsi="Times New Roman"/>
          <w:sz w:val="24"/>
          <w:lang w:val="en-NZ"/>
        </w:rPr>
        <w:t xml:space="preserve">. </w:t>
      </w:r>
    </w:p>
    <w:p w14:paraId="44145E0B" w14:textId="77777777" w:rsidR="00FD61B4" w:rsidRPr="00FA4F5A" w:rsidRDefault="00FD61B4" w:rsidP="00BA6279">
      <w:pPr>
        <w:pStyle w:val="Heading1"/>
        <w:rPr>
          <w:rFonts w:ascii="Times New Roman" w:hAnsi="Times New Roman"/>
          <w:sz w:val="24"/>
          <w:lang w:val="en-NZ"/>
        </w:rPr>
      </w:pPr>
      <w:r w:rsidRPr="00FA4F5A">
        <w:rPr>
          <w:rFonts w:ascii="Times New Roman" w:hAnsi="Times New Roman"/>
          <w:sz w:val="24"/>
          <w:lang w:val="en-NZ"/>
        </w:rPr>
        <w:t>Scientific evaluation of demeanour assessment</w:t>
      </w:r>
    </w:p>
    <w:p w14:paraId="5C68A875" w14:textId="77777777" w:rsidR="00E14D61" w:rsidRPr="00FA4F5A" w:rsidRDefault="00A50DFF" w:rsidP="007932D9">
      <w:pPr>
        <w:ind w:firstLine="720"/>
        <w:rPr>
          <w:rFonts w:ascii="Times New Roman" w:hAnsi="Times New Roman"/>
          <w:sz w:val="24"/>
          <w:lang w:val="en-NZ"/>
        </w:rPr>
      </w:pPr>
      <w:r w:rsidRPr="00FA4F5A">
        <w:rPr>
          <w:rFonts w:ascii="Times New Roman" w:hAnsi="Times New Roman"/>
          <w:sz w:val="24"/>
          <w:lang w:val="en-NZ"/>
        </w:rPr>
        <w:t xml:space="preserve">The </w:t>
      </w:r>
      <w:r w:rsidR="004C3C5B" w:rsidRPr="00FA4F5A">
        <w:rPr>
          <w:rFonts w:ascii="Times New Roman" w:hAnsi="Times New Roman"/>
          <w:sz w:val="24"/>
          <w:lang w:val="en-NZ"/>
        </w:rPr>
        <w:t>assumption</w:t>
      </w:r>
      <w:r w:rsidRPr="00FA4F5A">
        <w:rPr>
          <w:rFonts w:ascii="Times New Roman" w:hAnsi="Times New Roman"/>
          <w:sz w:val="24"/>
          <w:lang w:val="en-NZ"/>
        </w:rPr>
        <w:t xml:space="preserve"> that demeanour betrays lying has</w:t>
      </w:r>
      <w:r w:rsidR="004C3C5B" w:rsidRPr="00FA4F5A">
        <w:rPr>
          <w:rFonts w:ascii="Times New Roman" w:hAnsi="Times New Roman"/>
          <w:sz w:val="24"/>
          <w:lang w:val="en-NZ"/>
        </w:rPr>
        <w:t xml:space="preserve"> been repeatedly tested by social scientists. </w:t>
      </w:r>
    </w:p>
    <w:p w14:paraId="36136FE3" w14:textId="77777777" w:rsidR="00093D32" w:rsidRPr="00FA4F5A" w:rsidRDefault="00FD61B4" w:rsidP="007932D9">
      <w:pPr>
        <w:ind w:firstLine="720"/>
        <w:rPr>
          <w:rFonts w:ascii="Times New Roman" w:hAnsi="Times New Roman"/>
          <w:sz w:val="24"/>
          <w:lang w:val="en-NZ"/>
        </w:rPr>
      </w:pPr>
      <w:r w:rsidRPr="00FA4F5A">
        <w:rPr>
          <w:rFonts w:ascii="Times New Roman" w:hAnsi="Times New Roman"/>
          <w:sz w:val="24"/>
          <w:lang w:val="en-NZ"/>
        </w:rPr>
        <w:t xml:space="preserve">The tests </w:t>
      </w:r>
      <w:r w:rsidR="00364A3E" w:rsidRPr="00FA4F5A">
        <w:rPr>
          <w:rFonts w:ascii="Times New Roman" w:hAnsi="Times New Roman"/>
          <w:sz w:val="24"/>
          <w:lang w:val="en-NZ"/>
        </w:rPr>
        <w:t xml:space="preserve">begin </w:t>
      </w:r>
      <w:r w:rsidR="00344794" w:rsidRPr="00FA4F5A">
        <w:rPr>
          <w:rFonts w:ascii="Times New Roman" w:hAnsi="Times New Roman"/>
          <w:sz w:val="24"/>
          <w:lang w:val="en-NZ"/>
        </w:rPr>
        <w:t xml:space="preserve">from the premise </w:t>
      </w:r>
      <w:r w:rsidRPr="00FA4F5A">
        <w:rPr>
          <w:rFonts w:ascii="Times New Roman" w:hAnsi="Times New Roman"/>
          <w:sz w:val="24"/>
          <w:lang w:val="en-NZ"/>
        </w:rPr>
        <w:t xml:space="preserve">that speakers </w:t>
      </w:r>
      <w:r w:rsidR="00093D32" w:rsidRPr="00FA4F5A">
        <w:rPr>
          <w:rFonts w:ascii="Times New Roman" w:hAnsi="Times New Roman"/>
          <w:sz w:val="24"/>
          <w:lang w:val="en-NZ"/>
        </w:rPr>
        <w:t xml:space="preserve">provide two sources of information — verbal and non-verbal. The verbal information is the meaning of the </w:t>
      </w:r>
      <w:r w:rsidR="002475FF" w:rsidRPr="00FA4F5A">
        <w:rPr>
          <w:rFonts w:ascii="Times New Roman" w:hAnsi="Times New Roman"/>
          <w:sz w:val="24"/>
          <w:lang w:val="en-NZ"/>
        </w:rPr>
        <w:t xml:space="preserve">speaker’s </w:t>
      </w:r>
      <w:r w:rsidR="00093D32" w:rsidRPr="00FA4F5A">
        <w:rPr>
          <w:rFonts w:ascii="Times New Roman" w:hAnsi="Times New Roman"/>
          <w:sz w:val="24"/>
          <w:lang w:val="en-NZ"/>
        </w:rPr>
        <w:t>words</w:t>
      </w:r>
      <w:r w:rsidR="002475FF" w:rsidRPr="00FA4F5A">
        <w:rPr>
          <w:rFonts w:ascii="Times New Roman" w:hAnsi="Times New Roman"/>
          <w:sz w:val="24"/>
          <w:lang w:val="en-NZ"/>
        </w:rPr>
        <w:t>.</w:t>
      </w:r>
      <w:r w:rsidR="00093D32" w:rsidRPr="00FA4F5A">
        <w:rPr>
          <w:rFonts w:ascii="Times New Roman" w:hAnsi="Times New Roman"/>
          <w:sz w:val="24"/>
          <w:lang w:val="en-NZ"/>
        </w:rPr>
        <w:t xml:space="preserve"> </w:t>
      </w:r>
      <w:r w:rsidR="00470406" w:rsidRPr="00FA4F5A">
        <w:rPr>
          <w:rFonts w:ascii="Times New Roman" w:hAnsi="Times New Roman"/>
          <w:sz w:val="24"/>
          <w:lang w:val="en-NZ"/>
        </w:rPr>
        <w:t xml:space="preserve">The words can be transcribed as text. </w:t>
      </w:r>
      <w:r w:rsidR="00093D32" w:rsidRPr="00FA4F5A">
        <w:rPr>
          <w:rFonts w:ascii="Times New Roman" w:hAnsi="Times New Roman"/>
          <w:sz w:val="24"/>
          <w:lang w:val="en-NZ"/>
        </w:rPr>
        <w:t xml:space="preserve">Appellate courts and other </w:t>
      </w:r>
      <w:r w:rsidR="002475FF" w:rsidRPr="00FA4F5A">
        <w:rPr>
          <w:rFonts w:ascii="Times New Roman" w:hAnsi="Times New Roman"/>
          <w:sz w:val="24"/>
          <w:lang w:val="en-NZ"/>
        </w:rPr>
        <w:t xml:space="preserve">reviewers </w:t>
      </w:r>
      <w:r w:rsidR="00093D32" w:rsidRPr="00FA4F5A">
        <w:rPr>
          <w:rFonts w:ascii="Times New Roman" w:hAnsi="Times New Roman"/>
          <w:sz w:val="24"/>
          <w:lang w:val="en-NZ"/>
        </w:rPr>
        <w:t xml:space="preserve">can </w:t>
      </w:r>
      <w:r w:rsidR="0007781C" w:rsidRPr="00FA4F5A">
        <w:rPr>
          <w:rFonts w:ascii="Times New Roman" w:hAnsi="Times New Roman"/>
          <w:sz w:val="24"/>
          <w:lang w:val="en-NZ"/>
        </w:rPr>
        <w:t xml:space="preserve">assess </w:t>
      </w:r>
      <w:r w:rsidR="008D0E3D" w:rsidRPr="00FA4F5A">
        <w:rPr>
          <w:rFonts w:ascii="Times New Roman" w:hAnsi="Times New Roman"/>
          <w:sz w:val="24"/>
          <w:lang w:val="en-NZ"/>
        </w:rPr>
        <w:t xml:space="preserve">the </w:t>
      </w:r>
      <w:r w:rsidR="0007781C" w:rsidRPr="00FA4F5A">
        <w:rPr>
          <w:rFonts w:ascii="Times New Roman" w:hAnsi="Times New Roman"/>
          <w:sz w:val="24"/>
          <w:lang w:val="en-NZ"/>
        </w:rPr>
        <w:t xml:space="preserve">internal consistency, </w:t>
      </w:r>
      <w:r w:rsidR="008D0E3D" w:rsidRPr="00FA4F5A">
        <w:rPr>
          <w:rFonts w:ascii="Times New Roman" w:hAnsi="Times New Roman"/>
          <w:sz w:val="24"/>
          <w:lang w:val="en-NZ"/>
        </w:rPr>
        <w:t xml:space="preserve">consistency </w:t>
      </w:r>
      <w:r w:rsidR="0007781C" w:rsidRPr="00FA4F5A">
        <w:rPr>
          <w:rFonts w:ascii="Times New Roman" w:hAnsi="Times New Roman"/>
          <w:sz w:val="24"/>
          <w:lang w:val="en-NZ"/>
        </w:rPr>
        <w:t>with other evidence</w:t>
      </w:r>
      <w:r w:rsidR="002475FF" w:rsidRPr="00FA4F5A">
        <w:rPr>
          <w:rFonts w:ascii="Times New Roman" w:hAnsi="Times New Roman"/>
          <w:sz w:val="24"/>
          <w:lang w:val="en-NZ"/>
        </w:rPr>
        <w:t>, and plausibility, of the text</w:t>
      </w:r>
      <w:r w:rsidR="00093D32" w:rsidRPr="00FA4F5A">
        <w:rPr>
          <w:rFonts w:ascii="Times New Roman" w:hAnsi="Times New Roman"/>
          <w:sz w:val="24"/>
          <w:lang w:val="en-NZ"/>
        </w:rPr>
        <w:t>. In evaluating the textual meaning</w:t>
      </w:r>
      <w:r w:rsidR="002475FF" w:rsidRPr="00FA4F5A">
        <w:rPr>
          <w:rFonts w:ascii="Times New Roman" w:hAnsi="Times New Roman"/>
          <w:sz w:val="24"/>
          <w:lang w:val="en-NZ"/>
        </w:rPr>
        <w:t xml:space="preserve">, they are </w:t>
      </w:r>
      <w:r w:rsidR="00093D32" w:rsidRPr="00FA4F5A">
        <w:rPr>
          <w:rFonts w:ascii="Times New Roman" w:hAnsi="Times New Roman"/>
          <w:sz w:val="24"/>
          <w:lang w:val="en-NZ"/>
        </w:rPr>
        <w:t xml:space="preserve">as well placed as those who had been present when the speaker uttered the words in question. </w:t>
      </w:r>
    </w:p>
    <w:p w14:paraId="22B83A13" w14:textId="77777777" w:rsidR="00093D32"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 xml:space="preserve">The words used (the verbal content) can be contrasted with the way in which they were uttered (non-verbal content). A speaker simultaneously manifests a package of non-verbal information which is normally subconscious. It consists of facial expressions, bodily movements and vocal characteristics. The vocal characteristics, or “paralinguistic cues”, </w:t>
      </w:r>
      <w:r w:rsidRPr="00FA4F5A">
        <w:rPr>
          <w:rFonts w:ascii="Times New Roman" w:hAnsi="Times New Roman"/>
          <w:sz w:val="24"/>
          <w:lang w:val="en-NZ"/>
        </w:rPr>
        <w:lastRenderedPageBreak/>
        <w:t>include pitch, pace, volume, timbre, expression and tremors.  It is this package of face, body and voice that lawyers describe as “demeanour”.</w:t>
      </w:r>
      <w:bookmarkStart w:id="0" w:name="_Ref259281759"/>
      <w:r w:rsidR="00344794" w:rsidRPr="00FA4F5A">
        <w:rPr>
          <w:rStyle w:val="FootnoteReference"/>
          <w:rFonts w:ascii="Times New Roman" w:hAnsi="Times New Roman"/>
          <w:lang w:val="en-NZ"/>
        </w:rPr>
        <w:footnoteReference w:id="7"/>
      </w:r>
      <w:bookmarkEnd w:id="0"/>
      <w:r w:rsidRPr="00FA4F5A">
        <w:rPr>
          <w:rFonts w:ascii="Times New Roman" w:hAnsi="Times New Roman"/>
          <w:sz w:val="24"/>
          <w:lang w:val="en-NZ"/>
        </w:rPr>
        <w:t xml:space="preserve"> </w:t>
      </w:r>
    </w:p>
    <w:p w14:paraId="10989FE1" w14:textId="77777777" w:rsidR="00093D32"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Many experiments have been conducted to gauge the extent to which observation of demeanour help</w:t>
      </w:r>
      <w:r w:rsidR="002475FF" w:rsidRPr="00FA4F5A">
        <w:rPr>
          <w:rFonts w:ascii="Times New Roman" w:hAnsi="Times New Roman"/>
          <w:sz w:val="24"/>
          <w:lang w:val="en-NZ"/>
        </w:rPr>
        <w:t>s</w:t>
      </w:r>
      <w:r w:rsidRPr="00FA4F5A">
        <w:rPr>
          <w:rFonts w:ascii="Times New Roman" w:hAnsi="Times New Roman"/>
          <w:sz w:val="24"/>
          <w:lang w:val="en-NZ"/>
        </w:rPr>
        <w:t xml:space="preserve"> when assessing veracity. The participants in the experiment are typically divided into four categories – the “subjects”</w:t>
      </w:r>
      <w:r w:rsidR="00CA2559" w:rsidRPr="00FA4F5A">
        <w:rPr>
          <w:rFonts w:ascii="Times New Roman" w:hAnsi="Times New Roman"/>
          <w:sz w:val="24"/>
          <w:lang w:val="en-NZ"/>
        </w:rPr>
        <w:t>,</w:t>
      </w:r>
      <w:r w:rsidRPr="00FA4F5A">
        <w:rPr>
          <w:rFonts w:ascii="Times New Roman" w:hAnsi="Times New Roman"/>
          <w:sz w:val="24"/>
          <w:lang w:val="en-NZ"/>
        </w:rPr>
        <w:t xml:space="preserve"> whose reactions are the subject of the experiment</w:t>
      </w:r>
      <w:r w:rsidR="008D0E3D" w:rsidRPr="00FA4F5A">
        <w:rPr>
          <w:rFonts w:ascii="Times New Roman" w:hAnsi="Times New Roman"/>
          <w:sz w:val="24"/>
          <w:lang w:val="en-NZ"/>
        </w:rPr>
        <w:t>;</w:t>
      </w:r>
      <w:r w:rsidRPr="00FA4F5A">
        <w:rPr>
          <w:rFonts w:ascii="Times New Roman" w:hAnsi="Times New Roman"/>
          <w:sz w:val="24"/>
          <w:lang w:val="en-NZ"/>
        </w:rPr>
        <w:t xml:space="preserve"> “interviewers” </w:t>
      </w:r>
      <w:r w:rsidR="00364A3E" w:rsidRPr="00FA4F5A">
        <w:rPr>
          <w:rFonts w:ascii="Times New Roman" w:hAnsi="Times New Roman"/>
          <w:sz w:val="24"/>
          <w:lang w:val="en-NZ"/>
        </w:rPr>
        <w:t xml:space="preserve">who ask questions in </w:t>
      </w:r>
      <w:r w:rsidR="00CA2559" w:rsidRPr="00FA4F5A">
        <w:rPr>
          <w:rFonts w:ascii="Times New Roman" w:hAnsi="Times New Roman"/>
          <w:sz w:val="24"/>
          <w:lang w:val="en-NZ"/>
        </w:rPr>
        <w:t xml:space="preserve">the course of a </w:t>
      </w:r>
      <w:r w:rsidR="00364A3E" w:rsidRPr="00FA4F5A">
        <w:rPr>
          <w:rFonts w:ascii="Times New Roman" w:hAnsi="Times New Roman"/>
          <w:sz w:val="24"/>
          <w:lang w:val="en-NZ"/>
        </w:rPr>
        <w:t xml:space="preserve">dialogue </w:t>
      </w:r>
      <w:r w:rsidR="00CA2559" w:rsidRPr="00FA4F5A">
        <w:rPr>
          <w:rFonts w:ascii="Times New Roman" w:hAnsi="Times New Roman"/>
          <w:sz w:val="24"/>
          <w:lang w:val="en-NZ"/>
        </w:rPr>
        <w:t xml:space="preserve">that is </w:t>
      </w:r>
      <w:r w:rsidR="00364A3E" w:rsidRPr="00FA4F5A">
        <w:rPr>
          <w:rFonts w:ascii="Times New Roman" w:hAnsi="Times New Roman"/>
          <w:sz w:val="24"/>
          <w:lang w:val="en-NZ"/>
        </w:rPr>
        <w:t xml:space="preserve">observed </w:t>
      </w:r>
      <w:r w:rsidR="00CA2559" w:rsidRPr="00FA4F5A">
        <w:rPr>
          <w:rFonts w:ascii="Times New Roman" w:hAnsi="Times New Roman"/>
          <w:sz w:val="24"/>
          <w:lang w:val="en-NZ"/>
        </w:rPr>
        <w:t xml:space="preserve">or read </w:t>
      </w:r>
      <w:r w:rsidR="00364A3E" w:rsidRPr="00FA4F5A">
        <w:rPr>
          <w:rFonts w:ascii="Times New Roman" w:hAnsi="Times New Roman"/>
          <w:sz w:val="24"/>
          <w:lang w:val="en-NZ"/>
        </w:rPr>
        <w:t>by the subjects</w:t>
      </w:r>
      <w:r w:rsidR="008D0E3D" w:rsidRPr="00FA4F5A">
        <w:rPr>
          <w:rFonts w:ascii="Times New Roman" w:hAnsi="Times New Roman"/>
          <w:sz w:val="24"/>
          <w:lang w:val="en-NZ"/>
        </w:rPr>
        <w:t>;</w:t>
      </w:r>
      <w:r w:rsidR="00364A3E" w:rsidRPr="00FA4F5A">
        <w:rPr>
          <w:rFonts w:ascii="Times New Roman" w:hAnsi="Times New Roman"/>
          <w:sz w:val="24"/>
          <w:lang w:val="en-NZ"/>
        </w:rPr>
        <w:t xml:space="preserve"> </w:t>
      </w:r>
      <w:r w:rsidRPr="00FA4F5A">
        <w:rPr>
          <w:rFonts w:ascii="Times New Roman" w:hAnsi="Times New Roman"/>
          <w:sz w:val="24"/>
          <w:lang w:val="en-NZ"/>
        </w:rPr>
        <w:t xml:space="preserve">“respondents” who </w:t>
      </w:r>
      <w:r w:rsidR="00364A3E" w:rsidRPr="00FA4F5A">
        <w:rPr>
          <w:rFonts w:ascii="Times New Roman" w:hAnsi="Times New Roman"/>
          <w:sz w:val="24"/>
          <w:lang w:val="en-NZ"/>
        </w:rPr>
        <w:t>answer questions in the course of that dialogue</w:t>
      </w:r>
      <w:r w:rsidR="008D0E3D" w:rsidRPr="00FA4F5A">
        <w:rPr>
          <w:rFonts w:ascii="Times New Roman" w:hAnsi="Times New Roman"/>
          <w:sz w:val="24"/>
          <w:lang w:val="en-NZ"/>
        </w:rPr>
        <w:t>;</w:t>
      </w:r>
      <w:r w:rsidR="00364A3E" w:rsidRPr="00FA4F5A">
        <w:rPr>
          <w:rFonts w:ascii="Times New Roman" w:hAnsi="Times New Roman"/>
          <w:sz w:val="24"/>
          <w:lang w:val="en-NZ"/>
        </w:rPr>
        <w:t xml:space="preserve"> </w:t>
      </w:r>
      <w:r w:rsidRPr="00FA4F5A">
        <w:rPr>
          <w:rFonts w:ascii="Times New Roman" w:hAnsi="Times New Roman"/>
          <w:sz w:val="24"/>
          <w:lang w:val="en-NZ"/>
        </w:rPr>
        <w:t xml:space="preserve">and “experimenters” who </w:t>
      </w:r>
      <w:r w:rsidR="00CA2559" w:rsidRPr="00FA4F5A">
        <w:rPr>
          <w:rFonts w:ascii="Times New Roman" w:hAnsi="Times New Roman"/>
          <w:sz w:val="24"/>
          <w:lang w:val="en-NZ"/>
        </w:rPr>
        <w:t xml:space="preserve">subsequently survey </w:t>
      </w:r>
      <w:r w:rsidRPr="00FA4F5A">
        <w:rPr>
          <w:rFonts w:ascii="Times New Roman" w:hAnsi="Times New Roman"/>
          <w:sz w:val="24"/>
          <w:lang w:val="en-NZ"/>
        </w:rPr>
        <w:t xml:space="preserve">the subjects to see what conclusions </w:t>
      </w:r>
      <w:r w:rsidR="00B522E4" w:rsidRPr="00FA4F5A">
        <w:rPr>
          <w:rFonts w:ascii="Times New Roman" w:hAnsi="Times New Roman"/>
          <w:sz w:val="24"/>
          <w:lang w:val="en-NZ"/>
        </w:rPr>
        <w:t>the</w:t>
      </w:r>
      <w:r w:rsidR="00770F45" w:rsidRPr="00FA4F5A">
        <w:rPr>
          <w:rFonts w:ascii="Times New Roman" w:hAnsi="Times New Roman"/>
          <w:sz w:val="24"/>
          <w:lang w:val="en-NZ"/>
        </w:rPr>
        <w:t>y</w:t>
      </w:r>
      <w:r w:rsidR="00B522E4" w:rsidRPr="00FA4F5A">
        <w:rPr>
          <w:rFonts w:ascii="Times New Roman" w:hAnsi="Times New Roman"/>
          <w:sz w:val="24"/>
          <w:lang w:val="en-NZ"/>
        </w:rPr>
        <w:t xml:space="preserve"> </w:t>
      </w:r>
      <w:r w:rsidR="00CA2559" w:rsidRPr="00FA4F5A">
        <w:rPr>
          <w:rFonts w:ascii="Times New Roman" w:hAnsi="Times New Roman"/>
          <w:sz w:val="24"/>
          <w:lang w:val="en-NZ"/>
        </w:rPr>
        <w:t>came to</w:t>
      </w:r>
      <w:r w:rsidR="00B522E4" w:rsidRPr="00FA4F5A">
        <w:rPr>
          <w:rFonts w:ascii="Times New Roman" w:hAnsi="Times New Roman"/>
          <w:sz w:val="24"/>
          <w:lang w:val="en-NZ"/>
        </w:rPr>
        <w:t>.</w:t>
      </w:r>
      <w:r w:rsidR="00CA2559" w:rsidRPr="00FA4F5A">
        <w:rPr>
          <w:rFonts w:ascii="Times New Roman" w:hAnsi="Times New Roman"/>
          <w:sz w:val="24"/>
          <w:lang w:val="en-NZ"/>
        </w:rPr>
        <w:t xml:space="preserve"> </w:t>
      </w:r>
    </w:p>
    <w:p w14:paraId="4A3A3E53" w14:textId="77777777" w:rsidR="00093D32"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 xml:space="preserve">By prior arrangement some of the respondents have been asked to lie while others </w:t>
      </w:r>
      <w:r w:rsidR="00770F45" w:rsidRPr="00FA4F5A">
        <w:rPr>
          <w:rFonts w:ascii="Times New Roman" w:hAnsi="Times New Roman"/>
          <w:sz w:val="24"/>
          <w:lang w:val="en-NZ"/>
        </w:rPr>
        <w:t xml:space="preserve">are asked to </w:t>
      </w:r>
      <w:r w:rsidRPr="00FA4F5A">
        <w:rPr>
          <w:rFonts w:ascii="Times New Roman" w:hAnsi="Times New Roman"/>
          <w:sz w:val="24"/>
          <w:lang w:val="en-NZ"/>
        </w:rPr>
        <w:t xml:space="preserve">tell the truth. The subjects are not party to that arrangement. In the simplest form of the experiment, two groups of subjects are asked to assess the truthfulness of the respondents. One group of subjects is permitted to see and hear the interviews, and thus to assess demeanour. The other group is confined to reading a transcript of the interviews. </w:t>
      </w:r>
    </w:p>
    <w:p w14:paraId="3775C9D9" w14:textId="77777777" w:rsidR="00093D32"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 xml:space="preserve">Both groups are asked to decide which respondents were telling the truth. A comparison is </w:t>
      </w:r>
      <w:r w:rsidR="008D0E3D" w:rsidRPr="00FA4F5A">
        <w:rPr>
          <w:rFonts w:ascii="Times New Roman" w:hAnsi="Times New Roman"/>
          <w:sz w:val="24"/>
          <w:lang w:val="en-NZ"/>
        </w:rPr>
        <w:t xml:space="preserve">then </w:t>
      </w:r>
      <w:r w:rsidRPr="00FA4F5A">
        <w:rPr>
          <w:rFonts w:ascii="Times New Roman" w:hAnsi="Times New Roman"/>
          <w:sz w:val="24"/>
          <w:lang w:val="en-NZ"/>
        </w:rPr>
        <w:t xml:space="preserve">made to see whether those subjects who had enjoyed the opportunity to assess demeanour fare better than those confined to the transcript. Variants of the basic model </w:t>
      </w:r>
      <w:r w:rsidR="00CA2559" w:rsidRPr="00FA4F5A">
        <w:rPr>
          <w:rFonts w:ascii="Times New Roman" w:hAnsi="Times New Roman"/>
          <w:sz w:val="24"/>
          <w:lang w:val="en-NZ"/>
        </w:rPr>
        <w:t xml:space="preserve">focus on particular types </w:t>
      </w:r>
      <w:r w:rsidRPr="00FA4F5A">
        <w:rPr>
          <w:rFonts w:ascii="Times New Roman" w:hAnsi="Times New Roman"/>
          <w:sz w:val="24"/>
          <w:lang w:val="en-NZ"/>
        </w:rPr>
        <w:t>of interview</w:t>
      </w:r>
      <w:r w:rsidR="00CA2559" w:rsidRPr="00FA4F5A">
        <w:rPr>
          <w:rFonts w:ascii="Times New Roman" w:hAnsi="Times New Roman"/>
          <w:sz w:val="24"/>
          <w:lang w:val="en-NZ"/>
        </w:rPr>
        <w:t xml:space="preserve"> (e.g. </w:t>
      </w:r>
      <w:r w:rsidR="008D0E3D" w:rsidRPr="00FA4F5A">
        <w:rPr>
          <w:rFonts w:ascii="Times New Roman" w:hAnsi="Times New Roman"/>
          <w:sz w:val="24"/>
          <w:lang w:val="en-NZ"/>
        </w:rPr>
        <w:t xml:space="preserve">between </w:t>
      </w:r>
      <w:r w:rsidR="00CA2559" w:rsidRPr="00FA4F5A">
        <w:rPr>
          <w:rFonts w:ascii="Times New Roman" w:hAnsi="Times New Roman"/>
          <w:sz w:val="24"/>
          <w:lang w:val="en-NZ"/>
        </w:rPr>
        <w:t xml:space="preserve">lawyer </w:t>
      </w:r>
      <w:r w:rsidR="008D0E3D" w:rsidRPr="00FA4F5A">
        <w:rPr>
          <w:rFonts w:ascii="Times New Roman" w:hAnsi="Times New Roman"/>
          <w:sz w:val="24"/>
          <w:lang w:val="en-NZ"/>
        </w:rPr>
        <w:t xml:space="preserve">and </w:t>
      </w:r>
      <w:r w:rsidR="00CA2559" w:rsidRPr="00FA4F5A">
        <w:rPr>
          <w:rFonts w:ascii="Times New Roman" w:hAnsi="Times New Roman"/>
          <w:sz w:val="24"/>
          <w:lang w:val="en-NZ"/>
        </w:rPr>
        <w:t xml:space="preserve">witness or </w:t>
      </w:r>
      <w:r w:rsidR="008D0E3D" w:rsidRPr="00FA4F5A">
        <w:rPr>
          <w:rFonts w:ascii="Times New Roman" w:hAnsi="Times New Roman"/>
          <w:sz w:val="24"/>
          <w:lang w:val="en-NZ"/>
        </w:rPr>
        <w:t xml:space="preserve">between </w:t>
      </w:r>
      <w:r w:rsidR="00CA2559" w:rsidRPr="00FA4F5A">
        <w:rPr>
          <w:rFonts w:ascii="Times New Roman" w:hAnsi="Times New Roman"/>
          <w:sz w:val="24"/>
          <w:lang w:val="en-NZ"/>
        </w:rPr>
        <w:t xml:space="preserve">investigator </w:t>
      </w:r>
      <w:r w:rsidR="008D0E3D" w:rsidRPr="00FA4F5A">
        <w:rPr>
          <w:rFonts w:ascii="Times New Roman" w:hAnsi="Times New Roman"/>
          <w:sz w:val="24"/>
          <w:lang w:val="en-NZ"/>
        </w:rPr>
        <w:t xml:space="preserve">and </w:t>
      </w:r>
      <w:r w:rsidR="00CA2559" w:rsidRPr="00FA4F5A">
        <w:rPr>
          <w:rFonts w:ascii="Times New Roman" w:hAnsi="Times New Roman"/>
          <w:sz w:val="24"/>
          <w:lang w:val="en-NZ"/>
        </w:rPr>
        <w:t>suspect)</w:t>
      </w:r>
      <w:r w:rsidRPr="00FA4F5A">
        <w:rPr>
          <w:rFonts w:ascii="Times New Roman" w:hAnsi="Times New Roman"/>
          <w:sz w:val="24"/>
          <w:lang w:val="en-NZ"/>
        </w:rPr>
        <w:t xml:space="preserve">, </w:t>
      </w:r>
      <w:r w:rsidR="00CA2559" w:rsidRPr="00FA4F5A">
        <w:rPr>
          <w:rFonts w:ascii="Times New Roman" w:hAnsi="Times New Roman"/>
          <w:sz w:val="24"/>
          <w:lang w:val="en-NZ"/>
        </w:rPr>
        <w:t xml:space="preserve">particular </w:t>
      </w:r>
      <w:r w:rsidRPr="00FA4F5A">
        <w:rPr>
          <w:rFonts w:ascii="Times New Roman" w:hAnsi="Times New Roman"/>
          <w:sz w:val="24"/>
          <w:lang w:val="en-NZ"/>
        </w:rPr>
        <w:t>settings</w:t>
      </w:r>
      <w:r w:rsidR="00CA2559" w:rsidRPr="00FA4F5A">
        <w:rPr>
          <w:rFonts w:ascii="Times New Roman" w:hAnsi="Times New Roman"/>
          <w:sz w:val="24"/>
          <w:lang w:val="en-NZ"/>
        </w:rPr>
        <w:t xml:space="preserve"> (e.g. laboratory or courtroom)</w:t>
      </w:r>
      <w:r w:rsidRPr="00FA4F5A">
        <w:rPr>
          <w:rFonts w:ascii="Times New Roman" w:hAnsi="Times New Roman"/>
          <w:sz w:val="24"/>
          <w:lang w:val="en-NZ"/>
        </w:rPr>
        <w:t>, particular cues from respondents</w:t>
      </w:r>
      <w:r w:rsidR="00CA2559" w:rsidRPr="00FA4F5A">
        <w:rPr>
          <w:rFonts w:ascii="Times New Roman" w:hAnsi="Times New Roman"/>
          <w:sz w:val="24"/>
          <w:lang w:val="en-NZ"/>
        </w:rPr>
        <w:t xml:space="preserve"> (e.g. visual, audio or both)</w:t>
      </w:r>
      <w:r w:rsidRPr="00FA4F5A">
        <w:rPr>
          <w:rFonts w:ascii="Times New Roman" w:hAnsi="Times New Roman"/>
          <w:sz w:val="24"/>
          <w:lang w:val="en-NZ"/>
        </w:rPr>
        <w:t xml:space="preserve">, </w:t>
      </w:r>
      <w:r w:rsidR="006A3024" w:rsidRPr="00FA4F5A">
        <w:rPr>
          <w:rFonts w:ascii="Times New Roman" w:hAnsi="Times New Roman"/>
          <w:sz w:val="24"/>
          <w:lang w:val="en-NZ"/>
        </w:rPr>
        <w:t xml:space="preserve">and </w:t>
      </w:r>
      <w:r w:rsidRPr="00FA4F5A">
        <w:rPr>
          <w:rFonts w:ascii="Times New Roman" w:hAnsi="Times New Roman"/>
          <w:sz w:val="24"/>
          <w:lang w:val="en-NZ"/>
        </w:rPr>
        <w:t xml:space="preserve">particular </w:t>
      </w:r>
      <w:r w:rsidR="00CA2559" w:rsidRPr="00FA4F5A">
        <w:rPr>
          <w:rFonts w:ascii="Times New Roman" w:hAnsi="Times New Roman"/>
          <w:sz w:val="24"/>
          <w:lang w:val="en-NZ"/>
        </w:rPr>
        <w:t xml:space="preserve">experience, </w:t>
      </w:r>
      <w:r w:rsidRPr="00FA4F5A">
        <w:rPr>
          <w:rFonts w:ascii="Times New Roman" w:hAnsi="Times New Roman"/>
          <w:sz w:val="24"/>
          <w:lang w:val="en-NZ"/>
        </w:rPr>
        <w:t>attitudes and perceptions on the part of the subjects</w:t>
      </w:r>
      <w:r w:rsidR="00CA2559" w:rsidRPr="00FA4F5A">
        <w:rPr>
          <w:rFonts w:ascii="Times New Roman" w:hAnsi="Times New Roman"/>
          <w:sz w:val="24"/>
          <w:lang w:val="en-NZ"/>
        </w:rPr>
        <w:t xml:space="preserve"> (e.g. students, jurors, lawyers</w:t>
      </w:r>
      <w:r w:rsidR="00770F45" w:rsidRPr="00FA4F5A">
        <w:rPr>
          <w:rFonts w:ascii="Times New Roman" w:hAnsi="Times New Roman"/>
          <w:sz w:val="24"/>
          <w:lang w:val="en-NZ"/>
        </w:rPr>
        <w:t>,</w:t>
      </w:r>
      <w:r w:rsidR="00CA2559" w:rsidRPr="00FA4F5A">
        <w:rPr>
          <w:rFonts w:ascii="Times New Roman" w:hAnsi="Times New Roman"/>
          <w:sz w:val="24"/>
          <w:lang w:val="en-NZ"/>
        </w:rPr>
        <w:t xml:space="preserve"> judges</w:t>
      </w:r>
      <w:r w:rsidR="00770F45" w:rsidRPr="00FA4F5A">
        <w:rPr>
          <w:rFonts w:ascii="Times New Roman" w:hAnsi="Times New Roman"/>
          <w:sz w:val="24"/>
          <w:lang w:val="en-NZ"/>
        </w:rPr>
        <w:t>, law enforcement officers</w:t>
      </w:r>
      <w:r w:rsidR="00CA2559" w:rsidRPr="00FA4F5A">
        <w:rPr>
          <w:rFonts w:ascii="Times New Roman" w:hAnsi="Times New Roman"/>
          <w:sz w:val="24"/>
          <w:lang w:val="en-NZ"/>
        </w:rPr>
        <w:t>)</w:t>
      </w:r>
      <w:r w:rsidRPr="00FA4F5A">
        <w:rPr>
          <w:rFonts w:ascii="Times New Roman" w:hAnsi="Times New Roman"/>
          <w:sz w:val="24"/>
          <w:lang w:val="en-NZ"/>
        </w:rPr>
        <w:t xml:space="preserve">. </w:t>
      </w:r>
    </w:p>
    <w:p w14:paraId="3CCD5F8D" w14:textId="77777777" w:rsidR="00093D32"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 xml:space="preserve">The result of these experiments can be summarised as follows: </w:t>
      </w:r>
    </w:p>
    <w:p w14:paraId="2DD77645"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Behavioural cues popularly thought to be associated with lying - posture, head movements, shifty eyes, gaze aversion, fidgeting, and gesturing - have no correlation with dishonesty or lack of credibility.</w:t>
      </w:r>
      <w:r w:rsidR="001C425B" w:rsidRPr="00FA4F5A">
        <w:rPr>
          <w:rStyle w:val="FootnoteReference"/>
          <w:rFonts w:ascii="Times New Roman" w:hAnsi="Times New Roman"/>
          <w:lang w:val="en-NZ"/>
        </w:rPr>
        <w:footnoteReference w:id="8"/>
      </w:r>
    </w:p>
    <w:p w14:paraId="3DE10AEF" w14:textId="77777777" w:rsidR="00093D32" w:rsidRPr="00FA4F5A" w:rsidRDefault="00093D32" w:rsidP="00BA6279">
      <w:pPr>
        <w:pStyle w:val="ListParagraph"/>
        <w:rPr>
          <w:rFonts w:ascii="Times New Roman" w:hAnsi="Times New Roman"/>
          <w:sz w:val="24"/>
          <w:lang w:val="en-NZ"/>
        </w:rPr>
      </w:pPr>
    </w:p>
    <w:p w14:paraId="7D6D52CE"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Facial information and other paralinguistic cues are not effectively utili</w:t>
      </w:r>
      <w:r w:rsidR="00470406" w:rsidRPr="00FA4F5A">
        <w:rPr>
          <w:rFonts w:ascii="Times New Roman" w:hAnsi="Times New Roman"/>
          <w:sz w:val="24"/>
          <w:lang w:val="en-NZ"/>
        </w:rPr>
        <w:t>s</w:t>
      </w:r>
      <w:r w:rsidRPr="00FA4F5A">
        <w:rPr>
          <w:rFonts w:ascii="Times New Roman" w:hAnsi="Times New Roman"/>
          <w:sz w:val="24"/>
          <w:lang w:val="en-NZ"/>
        </w:rPr>
        <w:t>ed in the detection of truth and lying when the speaker is</w:t>
      </w:r>
      <w:r w:rsidR="001C425B" w:rsidRPr="00FA4F5A">
        <w:rPr>
          <w:rFonts w:ascii="Times New Roman" w:hAnsi="Times New Roman"/>
          <w:sz w:val="24"/>
          <w:lang w:val="en-NZ"/>
        </w:rPr>
        <w:t xml:space="preserve"> attempting to conceal the lie</w:t>
      </w:r>
      <w:r w:rsidRPr="00FA4F5A">
        <w:rPr>
          <w:rFonts w:ascii="Times New Roman" w:hAnsi="Times New Roman"/>
          <w:sz w:val="24"/>
          <w:lang w:val="en-NZ"/>
        </w:rPr>
        <w:t>.</w:t>
      </w:r>
      <w:r w:rsidR="001C425B" w:rsidRPr="00FA4F5A">
        <w:rPr>
          <w:rStyle w:val="FootnoteReference"/>
          <w:rFonts w:ascii="Times New Roman" w:hAnsi="Times New Roman"/>
          <w:lang w:val="en-NZ"/>
        </w:rPr>
        <w:footnoteReference w:id="9"/>
      </w:r>
    </w:p>
    <w:p w14:paraId="660E9CD3" w14:textId="77777777" w:rsidR="00093D32" w:rsidRPr="00FA4F5A" w:rsidRDefault="00093D32" w:rsidP="00BA6279">
      <w:pPr>
        <w:pStyle w:val="ListParagraph"/>
        <w:rPr>
          <w:rFonts w:ascii="Times New Roman" w:hAnsi="Times New Roman"/>
          <w:sz w:val="24"/>
          <w:lang w:val="en-NZ"/>
        </w:rPr>
      </w:pPr>
    </w:p>
    <w:p w14:paraId="59A32B62"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 xml:space="preserve">Although there can be physical cues to deceit — for example, reduction in gestures, changes in pitch, and less vocal involvement — these are </w:t>
      </w:r>
      <w:r w:rsidR="008D0E3D" w:rsidRPr="00FA4F5A">
        <w:rPr>
          <w:rFonts w:ascii="Times New Roman" w:hAnsi="Times New Roman"/>
          <w:sz w:val="24"/>
          <w:lang w:val="en-NZ"/>
        </w:rPr>
        <w:t xml:space="preserve">so subtle that </w:t>
      </w:r>
      <w:r w:rsidR="008D0E3D" w:rsidRPr="00FA4F5A">
        <w:rPr>
          <w:rFonts w:ascii="Times New Roman" w:hAnsi="Times New Roman"/>
          <w:sz w:val="24"/>
          <w:lang w:val="en-NZ"/>
        </w:rPr>
        <w:lastRenderedPageBreak/>
        <w:t xml:space="preserve">they are </w:t>
      </w:r>
      <w:r w:rsidRPr="00FA4F5A">
        <w:rPr>
          <w:rFonts w:ascii="Times New Roman" w:hAnsi="Times New Roman"/>
          <w:sz w:val="24"/>
          <w:lang w:val="en-NZ"/>
        </w:rPr>
        <w:t xml:space="preserve">not perceptible to the ordinary person. </w:t>
      </w:r>
      <w:r w:rsidR="00470406" w:rsidRPr="00FA4F5A">
        <w:rPr>
          <w:rFonts w:ascii="Times New Roman" w:hAnsi="Times New Roman"/>
          <w:sz w:val="24"/>
          <w:lang w:val="en-NZ"/>
        </w:rPr>
        <w:t xml:space="preserve">Changes </w:t>
      </w:r>
      <w:r w:rsidRPr="00FA4F5A">
        <w:rPr>
          <w:rFonts w:ascii="Times New Roman" w:hAnsi="Times New Roman"/>
          <w:sz w:val="24"/>
          <w:lang w:val="en-NZ"/>
        </w:rPr>
        <w:t>in pitch, for example, can be measured onl</w:t>
      </w:r>
      <w:r w:rsidR="001C425B" w:rsidRPr="00FA4F5A">
        <w:rPr>
          <w:rFonts w:ascii="Times New Roman" w:hAnsi="Times New Roman"/>
          <w:sz w:val="24"/>
          <w:lang w:val="en-NZ"/>
        </w:rPr>
        <w:t>y with sophisticated equipment</w:t>
      </w:r>
      <w:r w:rsidRPr="00FA4F5A">
        <w:rPr>
          <w:rFonts w:ascii="Times New Roman" w:hAnsi="Times New Roman"/>
          <w:sz w:val="24"/>
          <w:lang w:val="en-NZ"/>
        </w:rPr>
        <w:t>.</w:t>
      </w:r>
      <w:r w:rsidR="001C425B" w:rsidRPr="00FA4F5A">
        <w:rPr>
          <w:rStyle w:val="FootnoteReference"/>
          <w:rFonts w:ascii="Times New Roman" w:hAnsi="Times New Roman"/>
          <w:lang w:val="en-NZ"/>
        </w:rPr>
        <w:footnoteReference w:id="10"/>
      </w:r>
      <w:r w:rsidRPr="00FA4F5A">
        <w:rPr>
          <w:rFonts w:ascii="Times New Roman" w:hAnsi="Times New Roman"/>
          <w:sz w:val="24"/>
          <w:lang w:val="en-NZ"/>
        </w:rPr>
        <w:t xml:space="preserve"> </w:t>
      </w:r>
    </w:p>
    <w:p w14:paraId="63C43B8C" w14:textId="77777777" w:rsidR="00093D32" w:rsidRPr="00FA4F5A" w:rsidRDefault="00093D32" w:rsidP="00BA6279">
      <w:pPr>
        <w:pStyle w:val="ListParagraph"/>
        <w:ind w:left="0"/>
        <w:rPr>
          <w:rFonts w:ascii="Times New Roman" w:hAnsi="Times New Roman"/>
          <w:sz w:val="24"/>
          <w:lang w:val="en-NZ"/>
        </w:rPr>
      </w:pPr>
    </w:p>
    <w:p w14:paraId="7A2D47BE"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Those few physical cues that are displayed by a person telling a lie are due to increased cognitive demand (that is, the concentration required in order to tell a false s</w:t>
      </w:r>
      <w:r w:rsidR="001C425B" w:rsidRPr="00FA4F5A">
        <w:rPr>
          <w:rFonts w:ascii="Times New Roman" w:hAnsi="Times New Roman"/>
          <w:sz w:val="24"/>
          <w:lang w:val="en-NZ"/>
        </w:rPr>
        <w:t>tory), rather than nervousness</w:t>
      </w:r>
      <w:r w:rsidRPr="00FA4F5A">
        <w:rPr>
          <w:rFonts w:ascii="Times New Roman" w:hAnsi="Times New Roman"/>
          <w:sz w:val="24"/>
          <w:lang w:val="en-NZ"/>
        </w:rPr>
        <w:t>.</w:t>
      </w:r>
      <w:r w:rsidR="00494DC8" w:rsidRPr="00FA4F5A">
        <w:rPr>
          <w:rStyle w:val="FootnoteReference"/>
          <w:rFonts w:ascii="Times New Roman" w:hAnsi="Times New Roman"/>
          <w:lang w:val="en-NZ"/>
        </w:rPr>
        <w:footnoteReference w:id="11"/>
      </w:r>
      <w:r w:rsidRPr="00FA4F5A">
        <w:rPr>
          <w:rFonts w:ascii="Times New Roman" w:hAnsi="Times New Roman"/>
          <w:sz w:val="24"/>
          <w:lang w:val="en-NZ"/>
        </w:rPr>
        <w:t xml:space="preserve"> </w:t>
      </w:r>
    </w:p>
    <w:p w14:paraId="362634B7" w14:textId="77777777" w:rsidR="00093D32" w:rsidRPr="00FA4F5A" w:rsidRDefault="00093D32" w:rsidP="00BA6279">
      <w:pPr>
        <w:pStyle w:val="ListParagraph"/>
        <w:rPr>
          <w:rFonts w:ascii="Times New Roman" w:hAnsi="Times New Roman"/>
          <w:sz w:val="24"/>
          <w:lang w:val="en-NZ"/>
        </w:rPr>
      </w:pPr>
    </w:p>
    <w:p w14:paraId="72C13183" w14:textId="77777777" w:rsidR="00093D32" w:rsidRPr="00FA4F5A" w:rsidRDefault="008D0E3D"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 xml:space="preserve">Because nervousness </w:t>
      </w:r>
      <w:r w:rsidR="00093D32" w:rsidRPr="00FA4F5A">
        <w:rPr>
          <w:rFonts w:ascii="Times New Roman" w:hAnsi="Times New Roman"/>
          <w:sz w:val="24"/>
          <w:lang w:val="en-NZ"/>
        </w:rPr>
        <w:t>is normal for a witness under interrogation</w:t>
      </w:r>
      <w:r w:rsidR="00B522E4" w:rsidRPr="00FA4F5A">
        <w:rPr>
          <w:rFonts w:ascii="Times New Roman" w:hAnsi="Times New Roman"/>
          <w:sz w:val="24"/>
          <w:lang w:val="en-NZ"/>
        </w:rPr>
        <w:t>,</w:t>
      </w:r>
      <w:r w:rsidRPr="00FA4F5A">
        <w:rPr>
          <w:rFonts w:ascii="Times New Roman" w:hAnsi="Times New Roman"/>
          <w:sz w:val="24"/>
          <w:lang w:val="en-NZ"/>
        </w:rPr>
        <w:t xml:space="preserve"> it </w:t>
      </w:r>
      <w:r w:rsidR="00093D32" w:rsidRPr="00FA4F5A">
        <w:rPr>
          <w:rFonts w:ascii="Times New Roman" w:hAnsi="Times New Roman"/>
          <w:sz w:val="24"/>
          <w:lang w:val="en-NZ"/>
        </w:rPr>
        <w:t>is likely to result in “Othello error”</w:t>
      </w:r>
      <w:r w:rsidRPr="00FA4F5A">
        <w:rPr>
          <w:rFonts w:ascii="Times New Roman" w:hAnsi="Times New Roman"/>
          <w:sz w:val="24"/>
          <w:lang w:val="en-NZ"/>
        </w:rPr>
        <w:t xml:space="preserve">. Othello </w:t>
      </w:r>
      <w:r w:rsidR="00093D32" w:rsidRPr="00FA4F5A">
        <w:rPr>
          <w:rFonts w:ascii="Times New Roman" w:hAnsi="Times New Roman"/>
          <w:sz w:val="24"/>
          <w:lang w:val="en-NZ"/>
        </w:rPr>
        <w:t xml:space="preserve">error </w:t>
      </w:r>
      <w:r w:rsidR="004A3BBC" w:rsidRPr="00FA4F5A">
        <w:rPr>
          <w:rFonts w:ascii="Times New Roman" w:hAnsi="Times New Roman"/>
          <w:sz w:val="24"/>
          <w:lang w:val="en-NZ"/>
        </w:rPr>
        <w:t xml:space="preserve">is the false interpretation of </w:t>
      </w:r>
      <w:r w:rsidR="00093D32" w:rsidRPr="00FA4F5A">
        <w:rPr>
          <w:rFonts w:ascii="Times New Roman" w:hAnsi="Times New Roman"/>
          <w:sz w:val="24"/>
          <w:lang w:val="en-NZ"/>
        </w:rPr>
        <w:t xml:space="preserve">interrogation stress as </w:t>
      </w:r>
      <w:r w:rsidR="004A3BBC" w:rsidRPr="00FA4F5A">
        <w:rPr>
          <w:rFonts w:ascii="Times New Roman" w:hAnsi="Times New Roman"/>
          <w:sz w:val="24"/>
          <w:lang w:val="en-NZ"/>
        </w:rPr>
        <w:t>insincerity</w:t>
      </w:r>
      <w:r w:rsidR="00093D32" w:rsidRPr="00FA4F5A">
        <w:rPr>
          <w:rFonts w:ascii="Times New Roman" w:hAnsi="Times New Roman"/>
          <w:sz w:val="24"/>
          <w:lang w:val="en-NZ"/>
        </w:rPr>
        <w:t>.</w:t>
      </w:r>
      <w:bookmarkStart w:id="1" w:name="_Ref259281992"/>
      <w:r w:rsidR="00494DC8" w:rsidRPr="00FA4F5A">
        <w:rPr>
          <w:rStyle w:val="FootnoteReference"/>
          <w:rFonts w:ascii="Times New Roman" w:hAnsi="Times New Roman"/>
          <w:lang w:val="en-NZ"/>
        </w:rPr>
        <w:footnoteReference w:id="12"/>
      </w:r>
      <w:bookmarkEnd w:id="1"/>
    </w:p>
    <w:p w14:paraId="7895510B" w14:textId="77777777" w:rsidR="00093D32" w:rsidRPr="00FA4F5A" w:rsidRDefault="00093D32" w:rsidP="00BA6279">
      <w:pPr>
        <w:pStyle w:val="ListParagraph"/>
        <w:ind w:left="0"/>
        <w:rPr>
          <w:rFonts w:ascii="Times New Roman" w:hAnsi="Times New Roman"/>
          <w:sz w:val="24"/>
          <w:lang w:val="en-NZ"/>
        </w:rPr>
      </w:pPr>
    </w:p>
    <w:p w14:paraId="135306EA"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The witnesses most likely to be believed, whether or not truthful in fact, are those who appear confident and open, have a good memory for peripheral detail, and are attractive. Those who exhibit nervousness and hesitancy are less likely to be believed, especially</w:t>
      </w:r>
      <w:r w:rsidR="00494DC8" w:rsidRPr="00FA4F5A">
        <w:rPr>
          <w:rFonts w:ascii="Times New Roman" w:hAnsi="Times New Roman"/>
          <w:sz w:val="24"/>
          <w:lang w:val="en-NZ"/>
        </w:rPr>
        <w:t xml:space="preserve"> if </w:t>
      </w:r>
      <w:r w:rsidR="00667AA6" w:rsidRPr="00FA4F5A">
        <w:rPr>
          <w:rFonts w:ascii="Times New Roman" w:hAnsi="Times New Roman"/>
          <w:sz w:val="24"/>
          <w:lang w:val="en-NZ"/>
        </w:rPr>
        <w:t xml:space="preserve">they appear </w:t>
      </w:r>
      <w:r w:rsidR="00494DC8" w:rsidRPr="00FA4F5A">
        <w:rPr>
          <w:rFonts w:ascii="Times New Roman" w:hAnsi="Times New Roman"/>
          <w:sz w:val="24"/>
          <w:lang w:val="en-NZ"/>
        </w:rPr>
        <w:t>unsavoury and unattractive</w:t>
      </w:r>
      <w:r w:rsidRPr="00FA4F5A">
        <w:rPr>
          <w:rFonts w:ascii="Times New Roman" w:hAnsi="Times New Roman"/>
          <w:sz w:val="24"/>
          <w:lang w:val="en-NZ"/>
        </w:rPr>
        <w:t>.</w:t>
      </w:r>
      <w:bookmarkStart w:id="2" w:name="_Ref259281857"/>
      <w:r w:rsidR="00494DC8" w:rsidRPr="00FA4F5A">
        <w:rPr>
          <w:rStyle w:val="FootnoteReference"/>
          <w:rFonts w:ascii="Times New Roman" w:hAnsi="Times New Roman"/>
          <w:lang w:val="en-NZ"/>
        </w:rPr>
        <w:footnoteReference w:id="13"/>
      </w:r>
      <w:bookmarkEnd w:id="2"/>
    </w:p>
    <w:p w14:paraId="733CF27B" w14:textId="77777777" w:rsidR="00093D32" w:rsidRPr="00FA4F5A" w:rsidRDefault="00093D32" w:rsidP="00BA6279">
      <w:pPr>
        <w:pStyle w:val="ListParagraph"/>
        <w:ind w:left="0"/>
        <w:rPr>
          <w:rFonts w:ascii="Times New Roman" w:hAnsi="Times New Roman"/>
          <w:sz w:val="24"/>
          <w:lang w:val="en-NZ"/>
        </w:rPr>
      </w:pPr>
    </w:p>
    <w:p w14:paraId="042F50B9"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Visual cues of an interview serve primarily to distract, lowering the proportion of accurate decisions by the observer.  Interview situations in which a respondent is motivated to deceive may be more accurately judged when the interview is not directly observed; non-verbal information actually diminishe</w:t>
      </w:r>
      <w:r w:rsidR="00494DC8" w:rsidRPr="00FA4F5A">
        <w:rPr>
          <w:rFonts w:ascii="Times New Roman" w:hAnsi="Times New Roman"/>
          <w:sz w:val="24"/>
          <w:lang w:val="en-NZ"/>
        </w:rPr>
        <w:t>s the ability to detect deceit</w:t>
      </w:r>
      <w:r w:rsidRPr="00FA4F5A">
        <w:rPr>
          <w:rFonts w:ascii="Times New Roman" w:hAnsi="Times New Roman"/>
          <w:sz w:val="24"/>
          <w:lang w:val="en-NZ"/>
        </w:rPr>
        <w:t>.</w:t>
      </w:r>
      <w:r w:rsidR="00494DC8" w:rsidRPr="00FA4F5A">
        <w:rPr>
          <w:rStyle w:val="FootnoteReference"/>
          <w:rFonts w:ascii="Times New Roman" w:hAnsi="Times New Roman"/>
          <w:lang w:val="en-NZ"/>
        </w:rPr>
        <w:footnoteReference w:id="14"/>
      </w:r>
    </w:p>
    <w:p w14:paraId="26387C63" w14:textId="77777777" w:rsidR="00093D32" w:rsidRPr="00FA4F5A" w:rsidRDefault="00093D32" w:rsidP="00BA6279">
      <w:pPr>
        <w:pStyle w:val="ListParagraph"/>
        <w:tabs>
          <w:tab w:val="left" w:pos="6586"/>
        </w:tabs>
        <w:ind w:left="0"/>
        <w:rPr>
          <w:rFonts w:ascii="Times New Roman" w:hAnsi="Times New Roman"/>
          <w:sz w:val="24"/>
          <w:lang w:val="en-NZ"/>
        </w:rPr>
      </w:pPr>
      <w:r w:rsidRPr="00FA4F5A">
        <w:rPr>
          <w:rFonts w:ascii="Times New Roman" w:hAnsi="Times New Roman"/>
          <w:sz w:val="24"/>
          <w:lang w:val="en-NZ"/>
        </w:rPr>
        <w:tab/>
      </w:r>
    </w:p>
    <w:p w14:paraId="600897C3"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 xml:space="preserve">Suspicious interviewers tend to view responses as deceptive because </w:t>
      </w:r>
      <w:r w:rsidR="00770F45" w:rsidRPr="00FA4F5A">
        <w:rPr>
          <w:rFonts w:ascii="Times New Roman" w:hAnsi="Times New Roman"/>
          <w:sz w:val="24"/>
          <w:lang w:val="en-NZ"/>
        </w:rPr>
        <w:t xml:space="preserve">a </w:t>
      </w:r>
      <w:r w:rsidRPr="00FA4F5A">
        <w:rPr>
          <w:rFonts w:ascii="Times New Roman" w:hAnsi="Times New Roman"/>
          <w:sz w:val="24"/>
          <w:lang w:val="en-NZ"/>
        </w:rPr>
        <w:t>suspicious interrogation d</w:t>
      </w:r>
      <w:r w:rsidR="00494DC8" w:rsidRPr="00FA4F5A">
        <w:rPr>
          <w:rFonts w:ascii="Times New Roman" w:hAnsi="Times New Roman"/>
          <w:sz w:val="24"/>
          <w:lang w:val="en-NZ"/>
        </w:rPr>
        <w:t>istorts observers’ perceptions</w:t>
      </w:r>
      <w:r w:rsidRPr="00FA4F5A">
        <w:rPr>
          <w:rFonts w:ascii="Times New Roman" w:hAnsi="Times New Roman"/>
          <w:sz w:val="24"/>
          <w:lang w:val="en-NZ"/>
        </w:rPr>
        <w:t>.</w:t>
      </w:r>
      <w:bookmarkStart w:id="3" w:name="_Ref259282276"/>
      <w:r w:rsidR="00494DC8" w:rsidRPr="00FA4F5A">
        <w:rPr>
          <w:rStyle w:val="FootnoteReference"/>
          <w:rFonts w:ascii="Times New Roman" w:hAnsi="Times New Roman"/>
          <w:lang w:val="en-NZ"/>
        </w:rPr>
        <w:footnoteReference w:id="15"/>
      </w:r>
      <w:bookmarkEnd w:id="3"/>
    </w:p>
    <w:p w14:paraId="44B2FDB7" w14:textId="77777777" w:rsidR="00093D32" w:rsidRPr="00FA4F5A" w:rsidRDefault="00093D32" w:rsidP="00BA6279">
      <w:pPr>
        <w:pStyle w:val="ListParagraph"/>
        <w:rPr>
          <w:rFonts w:ascii="Times New Roman" w:hAnsi="Times New Roman"/>
          <w:sz w:val="24"/>
          <w:lang w:val="en-NZ"/>
        </w:rPr>
      </w:pPr>
    </w:p>
    <w:p w14:paraId="21BC2236"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 xml:space="preserve">Due to the so-called “halo effect”, a perceived good or bad quality in a person will tend to colour all judgments pertaining to that person. Consequently, once a positive or negative impression is formed, this is likely to attach to all the evidence of that witness. People do not tend to differentiate between different </w:t>
      </w:r>
      <w:r w:rsidR="00494DC8" w:rsidRPr="00FA4F5A">
        <w:rPr>
          <w:rFonts w:ascii="Times New Roman" w:hAnsi="Times New Roman"/>
          <w:sz w:val="24"/>
          <w:lang w:val="en-NZ"/>
        </w:rPr>
        <w:t>parts of a testimony</w:t>
      </w:r>
      <w:r w:rsidRPr="00FA4F5A">
        <w:rPr>
          <w:rFonts w:ascii="Times New Roman" w:hAnsi="Times New Roman"/>
          <w:sz w:val="24"/>
          <w:lang w:val="en-NZ"/>
        </w:rPr>
        <w:t>.</w:t>
      </w:r>
      <w:r w:rsidR="00494DC8" w:rsidRPr="00FA4F5A">
        <w:rPr>
          <w:rStyle w:val="FootnoteReference"/>
          <w:rFonts w:ascii="Times New Roman" w:hAnsi="Times New Roman"/>
          <w:lang w:val="en-NZ"/>
        </w:rPr>
        <w:footnoteReference w:id="16"/>
      </w:r>
    </w:p>
    <w:p w14:paraId="49792518" w14:textId="77777777" w:rsidR="00093D32" w:rsidRPr="00FA4F5A" w:rsidRDefault="00093D32" w:rsidP="00BA6279">
      <w:pPr>
        <w:pStyle w:val="ListParagraph"/>
        <w:ind w:left="0"/>
        <w:rPr>
          <w:rFonts w:ascii="Times New Roman" w:hAnsi="Times New Roman"/>
          <w:sz w:val="24"/>
          <w:lang w:val="en-NZ"/>
        </w:rPr>
      </w:pPr>
    </w:p>
    <w:p w14:paraId="4790DB64"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lastRenderedPageBreak/>
        <w:t>Where respondents are induced to engage in real deception, subjects attempting to detect deception are unable to do so whether observing live, with video, with audio, or from transcript.</w:t>
      </w:r>
      <w:r w:rsidR="002F6D42" w:rsidRPr="00FA4F5A">
        <w:rPr>
          <w:rStyle w:val="FootnoteReference"/>
          <w:rFonts w:ascii="Times New Roman" w:hAnsi="Times New Roman"/>
          <w:lang w:val="en-NZ"/>
        </w:rPr>
        <w:t xml:space="preserve"> </w:t>
      </w:r>
      <w:r w:rsidR="002F6D42" w:rsidRPr="00FA4F5A">
        <w:rPr>
          <w:rStyle w:val="FootnoteReference"/>
          <w:rFonts w:ascii="Times New Roman" w:hAnsi="Times New Roman"/>
          <w:lang w:val="en-NZ"/>
        </w:rPr>
        <w:footnoteReference w:id="17"/>
      </w:r>
    </w:p>
    <w:p w14:paraId="1B3D64B8" w14:textId="77777777" w:rsidR="00093D32" w:rsidRPr="00FA4F5A" w:rsidRDefault="00093D32" w:rsidP="00BA6279">
      <w:pPr>
        <w:pStyle w:val="ListParagraph"/>
        <w:ind w:left="0"/>
        <w:jc w:val="center"/>
        <w:rPr>
          <w:rFonts w:ascii="Times New Roman" w:hAnsi="Times New Roman"/>
          <w:sz w:val="24"/>
          <w:lang w:val="en-NZ"/>
        </w:rPr>
      </w:pPr>
    </w:p>
    <w:p w14:paraId="1D4DB512" w14:textId="77777777" w:rsidR="00093D32" w:rsidRPr="00E659A8" w:rsidRDefault="00093D32" w:rsidP="00BA6279">
      <w:pPr>
        <w:pStyle w:val="ListParagraph"/>
        <w:numPr>
          <w:ilvl w:val="0"/>
          <w:numId w:val="2"/>
        </w:numPr>
        <w:ind w:left="1080"/>
        <w:rPr>
          <w:rFonts w:ascii="Times New Roman" w:hAnsi="Times New Roman"/>
          <w:sz w:val="24"/>
          <w:lang w:val="en-NZ"/>
        </w:rPr>
      </w:pPr>
      <w:r w:rsidRPr="00E659A8">
        <w:rPr>
          <w:rFonts w:ascii="Times New Roman" w:hAnsi="Times New Roman"/>
          <w:sz w:val="24"/>
          <w:lang w:val="en-NZ"/>
        </w:rPr>
        <w:t xml:space="preserve">An analysis of psychological studies of deception detection consistently shows that most people cannot do better than chance in discerning lies under laboratory conditions. </w:t>
      </w:r>
      <w:r w:rsidR="00330E58" w:rsidRPr="00E659A8">
        <w:rPr>
          <w:rFonts w:ascii="Times New Roman" w:hAnsi="Times New Roman"/>
          <w:sz w:val="24"/>
          <w:lang w:val="en-NZ"/>
        </w:rPr>
        <w:t xml:space="preserve">The face does not seem to give away deception cues and may provide misleading information. </w:t>
      </w:r>
      <w:r w:rsidRPr="00E659A8">
        <w:rPr>
          <w:rFonts w:ascii="Times New Roman" w:hAnsi="Times New Roman"/>
          <w:sz w:val="24"/>
          <w:lang w:val="en-NZ"/>
        </w:rPr>
        <w:t>Most of the results fall in the 0.45 to 0.60 range with a chance level of 0.5</w:t>
      </w:r>
      <w:r w:rsidR="00491674" w:rsidRPr="00E659A8">
        <w:rPr>
          <w:rFonts w:ascii="Times New Roman" w:hAnsi="Times New Roman"/>
          <w:sz w:val="24"/>
          <w:lang w:val="en-NZ"/>
        </w:rPr>
        <w:t>.</w:t>
      </w:r>
      <w:r w:rsidR="00330E58" w:rsidRPr="00E659A8">
        <w:rPr>
          <w:rStyle w:val="FootnoteReference"/>
          <w:rFonts w:ascii="Times New Roman" w:hAnsi="Times New Roman"/>
          <w:lang w:val="en-NZ"/>
        </w:rPr>
        <w:t xml:space="preserve"> </w:t>
      </w:r>
      <w:r w:rsidR="00330E58" w:rsidRPr="00E659A8">
        <w:rPr>
          <w:rStyle w:val="FootnoteReference"/>
          <w:rFonts w:ascii="Times New Roman" w:hAnsi="Times New Roman"/>
          <w:lang w:val="en-NZ"/>
        </w:rPr>
        <w:footnoteReference w:id="18"/>
      </w:r>
      <w:r w:rsidR="00330E58" w:rsidRPr="00E659A8">
        <w:rPr>
          <w:rFonts w:ascii="Times New Roman" w:hAnsi="Times New Roman"/>
          <w:sz w:val="24"/>
          <w:lang w:val="en-NZ"/>
        </w:rPr>
        <w:t xml:space="preserve"> </w:t>
      </w:r>
      <w:r w:rsidR="00491674" w:rsidRPr="00E659A8">
        <w:rPr>
          <w:rFonts w:ascii="Times New Roman" w:hAnsi="Times New Roman"/>
          <w:sz w:val="24"/>
          <w:lang w:val="en-NZ"/>
        </w:rPr>
        <w:t xml:space="preserve">In other words </w:t>
      </w:r>
      <w:r w:rsidR="00330E58" w:rsidRPr="00E659A8">
        <w:rPr>
          <w:rFonts w:ascii="Times New Roman" w:hAnsi="Times New Roman"/>
          <w:sz w:val="24"/>
          <w:lang w:val="en-NZ"/>
        </w:rPr>
        <w:t xml:space="preserve">the chance of </w:t>
      </w:r>
      <w:r w:rsidR="002F6D42" w:rsidRPr="00E659A8">
        <w:rPr>
          <w:rFonts w:ascii="Times New Roman" w:hAnsi="Times New Roman"/>
          <w:sz w:val="24"/>
          <w:lang w:val="en-NZ"/>
        </w:rPr>
        <w:t>a correct answer</w:t>
      </w:r>
      <w:r w:rsidR="00330E58" w:rsidRPr="00E659A8">
        <w:rPr>
          <w:rFonts w:ascii="Times New Roman" w:hAnsi="Times New Roman"/>
          <w:sz w:val="24"/>
          <w:lang w:val="en-NZ"/>
        </w:rPr>
        <w:t xml:space="preserve"> is</w:t>
      </w:r>
      <w:r w:rsidR="002F6D42" w:rsidRPr="00E659A8">
        <w:rPr>
          <w:rFonts w:ascii="Times New Roman" w:hAnsi="Times New Roman"/>
          <w:sz w:val="24"/>
          <w:lang w:val="en-NZ"/>
        </w:rPr>
        <w:t xml:space="preserve"> no better than the toss of a coin.</w:t>
      </w:r>
    </w:p>
    <w:p w14:paraId="49283F4B" w14:textId="77777777" w:rsidR="00093D32" w:rsidRPr="00FA4F5A" w:rsidRDefault="00093D32" w:rsidP="00BA6279">
      <w:pPr>
        <w:pStyle w:val="ListParagraph"/>
        <w:rPr>
          <w:rFonts w:ascii="Times New Roman" w:hAnsi="Times New Roman"/>
          <w:sz w:val="24"/>
          <w:lang w:val="en-NZ"/>
        </w:rPr>
      </w:pPr>
    </w:p>
    <w:p w14:paraId="2810EC3A" w14:textId="77777777" w:rsidR="00093D32" w:rsidRPr="00FA4F5A" w:rsidRDefault="00093D32" w:rsidP="00BA6279">
      <w:pPr>
        <w:pStyle w:val="ListParagraph"/>
        <w:numPr>
          <w:ilvl w:val="0"/>
          <w:numId w:val="2"/>
        </w:numPr>
        <w:ind w:left="1080"/>
        <w:rPr>
          <w:rFonts w:ascii="Times New Roman" w:hAnsi="Times New Roman"/>
          <w:sz w:val="24"/>
          <w:lang w:val="en-NZ"/>
        </w:rPr>
      </w:pPr>
      <w:r w:rsidRPr="00FA4F5A">
        <w:rPr>
          <w:rFonts w:ascii="Times New Roman" w:hAnsi="Times New Roman"/>
          <w:sz w:val="24"/>
          <w:lang w:val="en-NZ"/>
        </w:rPr>
        <w:t>Although most people cannot do better than chance in detecting falsehoods, most confidently believe that they can.</w:t>
      </w:r>
      <w:r w:rsidR="00BF21E6" w:rsidRPr="00FA4F5A">
        <w:rPr>
          <w:rStyle w:val="FootnoteReference"/>
          <w:rFonts w:ascii="Times New Roman" w:hAnsi="Times New Roman"/>
          <w:lang w:val="en-NZ"/>
        </w:rPr>
        <w:footnoteReference w:id="19"/>
      </w:r>
    </w:p>
    <w:p w14:paraId="2C432797" w14:textId="77777777" w:rsidR="00093D32"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The result of these experiments has been summarised by an American commentator, Professor Olin We</w:t>
      </w:r>
      <w:r w:rsidR="00BF21E6" w:rsidRPr="00FA4F5A">
        <w:rPr>
          <w:rFonts w:ascii="Times New Roman" w:hAnsi="Times New Roman"/>
          <w:sz w:val="24"/>
          <w:lang w:val="en-NZ"/>
        </w:rPr>
        <w:t xml:space="preserve">llborn, </w:t>
      </w:r>
      <w:r w:rsidR="0023728B" w:rsidRPr="00FA4F5A">
        <w:rPr>
          <w:rFonts w:ascii="Times New Roman" w:hAnsi="Times New Roman"/>
          <w:sz w:val="24"/>
          <w:lang w:val="en-NZ"/>
        </w:rPr>
        <w:t xml:space="preserve">in </w:t>
      </w:r>
      <w:r w:rsidR="00BF21E6" w:rsidRPr="00FA4F5A">
        <w:rPr>
          <w:rFonts w:ascii="Times New Roman" w:hAnsi="Times New Roman"/>
          <w:sz w:val="24"/>
          <w:lang w:val="en-NZ"/>
        </w:rPr>
        <w:t>the following terms</w:t>
      </w:r>
      <w:r w:rsidRPr="00FA4F5A">
        <w:rPr>
          <w:rFonts w:ascii="Times New Roman" w:hAnsi="Times New Roman"/>
          <w:sz w:val="24"/>
          <w:lang w:val="en-NZ"/>
        </w:rPr>
        <w:t>:</w:t>
      </w:r>
      <w:bookmarkStart w:id="4" w:name="_Ref259282153"/>
      <w:r w:rsidR="00BF21E6" w:rsidRPr="00FA4F5A">
        <w:rPr>
          <w:rStyle w:val="FootnoteReference"/>
          <w:rFonts w:ascii="Times New Roman" w:hAnsi="Times New Roman"/>
          <w:lang w:val="en-NZ"/>
        </w:rPr>
        <w:footnoteReference w:id="20"/>
      </w:r>
      <w:bookmarkEnd w:id="4"/>
    </w:p>
    <w:p w14:paraId="2752A060" w14:textId="77777777" w:rsidR="00093D32" w:rsidRPr="00FA4F5A" w:rsidRDefault="00093D32" w:rsidP="00BA6279">
      <w:pPr>
        <w:ind w:left="720"/>
        <w:rPr>
          <w:rFonts w:ascii="Times New Roman" w:hAnsi="Times New Roman"/>
          <w:lang w:val="en-NZ"/>
        </w:rPr>
      </w:pPr>
      <w:r w:rsidRPr="00FA4F5A">
        <w:rPr>
          <w:rFonts w:ascii="Times New Roman" w:hAnsi="Times New Roman"/>
          <w:sz w:val="20"/>
          <w:lang w:val="en-NZ"/>
        </w:rPr>
        <w:t>Taken as a whole, the experimental evidence indicates that ordinary observers do not benefit from the opportunity to observe nonverbal behavio</w:t>
      </w:r>
      <w:r w:rsidR="0082605B" w:rsidRPr="00FA4F5A">
        <w:rPr>
          <w:rFonts w:ascii="Times New Roman" w:hAnsi="Times New Roman"/>
          <w:sz w:val="20"/>
          <w:lang w:val="en-NZ"/>
        </w:rPr>
        <w:t>u</w:t>
      </w:r>
      <w:r w:rsidRPr="00FA4F5A">
        <w:rPr>
          <w:rFonts w:ascii="Times New Roman" w:hAnsi="Times New Roman"/>
          <w:sz w:val="20"/>
          <w:lang w:val="en-NZ"/>
        </w:rPr>
        <w:t>r in judging whether someone is lying. There is no evidence that facial behaviour is of any benefit; some evidence suggests that observation of facial behavio</w:t>
      </w:r>
      <w:r w:rsidR="0082605B" w:rsidRPr="00FA4F5A">
        <w:rPr>
          <w:rFonts w:ascii="Times New Roman" w:hAnsi="Times New Roman"/>
          <w:sz w:val="20"/>
          <w:lang w:val="en-NZ"/>
        </w:rPr>
        <w:t>u</w:t>
      </w:r>
      <w:r w:rsidRPr="00FA4F5A">
        <w:rPr>
          <w:rFonts w:ascii="Times New Roman" w:hAnsi="Times New Roman"/>
          <w:sz w:val="20"/>
          <w:lang w:val="en-NZ"/>
        </w:rPr>
        <w:t xml:space="preserve">r diminishes the </w:t>
      </w:r>
      <w:r w:rsidR="00566CD4" w:rsidRPr="00FA4F5A">
        <w:rPr>
          <w:rFonts w:ascii="Times New Roman" w:hAnsi="Times New Roman"/>
          <w:sz w:val="20"/>
          <w:lang w:val="en-NZ"/>
        </w:rPr>
        <w:t>reliability</w:t>
      </w:r>
      <w:r w:rsidRPr="00FA4F5A">
        <w:rPr>
          <w:rFonts w:ascii="Times New Roman" w:hAnsi="Times New Roman"/>
          <w:sz w:val="20"/>
          <w:lang w:val="en-NZ"/>
        </w:rPr>
        <w:t xml:space="preserve"> of lie detection. Nor do paralinguistic cues appear to be of value; subjects who receive transcript consistently perform as well as or better than subjects who receive recordings of the respondent’s voice. With respect to body cues, there is no persuasive evidence to support the hypothesis that lying is accompanied by distinctive body behavio</w:t>
      </w:r>
      <w:r w:rsidR="001806EA" w:rsidRPr="00FA4F5A">
        <w:rPr>
          <w:rFonts w:ascii="Times New Roman" w:hAnsi="Times New Roman"/>
          <w:sz w:val="20"/>
          <w:lang w:val="en-NZ"/>
        </w:rPr>
        <w:t>u</w:t>
      </w:r>
      <w:r w:rsidRPr="00FA4F5A">
        <w:rPr>
          <w:rFonts w:ascii="Times New Roman" w:hAnsi="Times New Roman"/>
          <w:sz w:val="20"/>
          <w:lang w:val="en-NZ"/>
        </w:rPr>
        <w:t>r that others can discern.</w:t>
      </w:r>
    </w:p>
    <w:p w14:paraId="27DF5885" w14:textId="77777777" w:rsidR="00391216" w:rsidRPr="00FA4F5A" w:rsidRDefault="00E23217" w:rsidP="007932D9">
      <w:pPr>
        <w:ind w:firstLine="720"/>
        <w:rPr>
          <w:rFonts w:ascii="Times New Roman" w:hAnsi="Times New Roman"/>
          <w:sz w:val="24"/>
          <w:lang w:val="en-NZ"/>
        </w:rPr>
      </w:pPr>
      <w:r w:rsidRPr="00FA4F5A">
        <w:rPr>
          <w:rFonts w:ascii="Times New Roman" w:hAnsi="Times New Roman"/>
          <w:sz w:val="24"/>
          <w:lang w:val="en-NZ"/>
        </w:rPr>
        <w:t xml:space="preserve">Wellborn’s </w:t>
      </w:r>
      <w:r w:rsidR="001E34C7" w:rsidRPr="00FA4F5A">
        <w:rPr>
          <w:rFonts w:ascii="Times New Roman" w:hAnsi="Times New Roman"/>
          <w:sz w:val="24"/>
          <w:lang w:val="en-NZ"/>
        </w:rPr>
        <w:t xml:space="preserve">summary of scientific findings </w:t>
      </w:r>
      <w:r w:rsidRPr="00FA4F5A">
        <w:rPr>
          <w:rFonts w:ascii="Times New Roman" w:hAnsi="Times New Roman"/>
          <w:sz w:val="24"/>
          <w:lang w:val="en-NZ"/>
        </w:rPr>
        <w:t xml:space="preserve">was published in 1991. </w:t>
      </w:r>
      <w:r w:rsidR="00682C7E" w:rsidRPr="00FA4F5A">
        <w:rPr>
          <w:rFonts w:ascii="Times New Roman" w:hAnsi="Times New Roman"/>
          <w:sz w:val="24"/>
          <w:lang w:val="en-NZ"/>
        </w:rPr>
        <w:t xml:space="preserve">Despite an outpouring </w:t>
      </w:r>
      <w:r w:rsidR="009C49FA" w:rsidRPr="00FA4F5A">
        <w:rPr>
          <w:rFonts w:ascii="Times New Roman" w:hAnsi="Times New Roman"/>
          <w:sz w:val="24"/>
          <w:lang w:val="en-NZ"/>
        </w:rPr>
        <w:t xml:space="preserve">on the subject since, </w:t>
      </w:r>
      <w:r w:rsidR="00682C7E" w:rsidRPr="00FA4F5A">
        <w:rPr>
          <w:rFonts w:ascii="Times New Roman" w:hAnsi="Times New Roman"/>
          <w:sz w:val="24"/>
          <w:lang w:val="en-NZ"/>
        </w:rPr>
        <w:t xml:space="preserve">it </w:t>
      </w:r>
      <w:r w:rsidR="009C49FA" w:rsidRPr="00FA4F5A">
        <w:rPr>
          <w:rFonts w:ascii="Times New Roman" w:hAnsi="Times New Roman"/>
          <w:sz w:val="24"/>
          <w:lang w:val="en-NZ"/>
        </w:rPr>
        <w:t xml:space="preserve">is </w:t>
      </w:r>
      <w:r w:rsidR="00682C7E" w:rsidRPr="00FA4F5A">
        <w:rPr>
          <w:rFonts w:ascii="Times New Roman" w:hAnsi="Times New Roman"/>
          <w:sz w:val="24"/>
          <w:lang w:val="en-NZ"/>
        </w:rPr>
        <w:t xml:space="preserve">difficult to find </w:t>
      </w:r>
      <w:r w:rsidR="009C49FA" w:rsidRPr="00FA4F5A">
        <w:rPr>
          <w:rFonts w:ascii="Times New Roman" w:hAnsi="Times New Roman"/>
          <w:sz w:val="24"/>
          <w:lang w:val="en-NZ"/>
        </w:rPr>
        <w:t>a</w:t>
      </w:r>
      <w:r w:rsidR="00391216" w:rsidRPr="00FA4F5A">
        <w:rPr>
          <w:rFonts w:ascii="Times New Roman" w:hAnsi="Times New Roman"/>
          <w:sz w:val="24"/>
          <w:lang w:val="en-NZ"/>
        </w:rPr>
        <w:t>ny</w:t>
      </w:r>
      <w:r w:rsidR="001E34C7" w:rsidRPr="00FA4F5A">
        <w:rPr>
          <w:rFonts w:ascii="Times New Roman" w:hAnsi="Times New Roman"/>
          <w:sz w:val="24"/>
          <w:lang w:val="en-NZ"/>
        </w:rPr>
        <w:t>thing to the</w:t>
      </w:r>
      <w:r w:rsidR="009C49FA" w:rsidRPr="00FA4F5A">
        <w:rPr>
          <w:rFonts w:ascii="Times New Roman" w:hAnsi="Times New Roman"/>
          <w:sz w:val="24"/>
          <w:lang w:val="en-NZ"/>
        </w:rPr>
        <w:t xml:space="preserve"> </w:t>
      </w:r>
      <w:r w:rsidR="00682C7E" w:rsidRPr="00FA4F5A">
        <w:rPr>
          <w:rFonts w:ascii="Times New Roman" w:hAnsi="Times New Roman"/>
          <w:sz w:val="24"/>
          <w:lang w:val="en-NZ"/>
        </w:rPr>
        <w:t xml:space="preserve">contrary </w:t>
      </w:r>
      <w:r w:rsidR="009C49FA" w:rsidRPr="00FA4F5A">
        <w:rPr>
          <w:rFonts w:ascii="Times New Roman" w:hAnsi="Times New Roman"/>
          <w:sz w:val="24"/>
          <w:lang w:val="en-NZ"/>
        </w:rPr>
        <w:t xml:space="preserve">in </w:t>
      </w:r>
      <w:r w:rsidR="00682C7E" w:rsidRPr="00FA4F5A">
        <w:rPr>
          <w:rFonts w:ascii="Times New Roman" w:hAnsi="Times New Roman"/>
          <w:sz w:val="24"/>
          <w:lang w:val="en-NZ"/>
        </w:rPr>
        <w:t>either</w:t>
      </w:r>
      <w:r w:rsidR="009C49FA" w:rsidRPr="00FA4F5A">
        <w:rPr>
          <w:rFonts w:ascii="Times New Roman" w:hAnsi="Times New Roman"/>
          <w:sz w:val="24"/>
          <w:lang w:val="en-NZ"/>
        </w:rPr>
        <w:t xml:space="preserve"> social science literature or academic legal commentary</w:t>
      </w:r>
      <w:r w:rsidRPr="00FA4F5A">
        <w:rPr>
          <w:rFonts w:ascii="Times New Roman" w:hAnsi="Times New Roman"/>
          <w:sz w:val="24"/>
          <w:lang w:val="en-NZ"/>
        </w:rPr>
        <w:t xml:space="preserve">. </w:t>
      </w:r>
      <w:r w:rsidR="00682C7E" w:rsidRPr="00FA4F5A">
        <w:rPr>
          <w:rFonts w:ascii="Times New Roman" w:hAnsi="Times New Roman"/>
          <w:sz w:val="24"/>
          <w:lang w:val="en-NZ"/>
        </w:rPr>
        <w:t>In one study</w:t>
      </w:r>
      <w:r w:rsidR="00770F45" w:rsidRPr="00FA4F5A">
        <w:rPr>
          <w:rFonts w:ascii="Times New Roman" w:hAnsi="Times New Roman"/>
          <w:sz w:val="24"/>
          <w:lang w:val="en-NZ"/>
        </w:rPr>
        <w:t>,</w:t>
      </w:r>
      <w:r w:rsidR="00682C7E" w:rsidRPr="00FA4F5A">
        <w:rPr>
          <w:rFonts w:ascii="Times New Roman" w:hAnsi="Times New Roman"/>
          <w:sz w:val="24"/>
          <w:lang w:val="en-NZ"/>
        </w:rPr>
        <w:t xml:space="preserve"> observers who could both see and hear</w:t>
      </w:r>
      <w:r w:rsidR="009C49FA" w:rsidRPr="00FA4F5A">
        <w:rPr>
          <w:rFonts w:ascii="Times New Roman" w:hAnsi="Times New Roman"/>
          <w:sz w:val="24"/>
          <w:lang w:val="en-NZ"/>
        </w:rPr>
        <w:t xml:space="preserve"> senders</w:t>
      </w:r>
      <w:r w:rsidR="00682C7E" w:rsidRPr="00FA4F5A">
        <w:rPr>
          <w:rFonts w:ascii="Times New Roman" w:hAnsi="Times New Roman"/>
          <w:sz w:val="24"/>
          <w:lang w:val="en-NZ"/>
        </w:rPr>
        <w:t xml:space="preserve"> were found to be more accurate in detecting deceit than those who could only see</w:t>
      </w:r>
      <w:r w:rsidR="009C49FA" w:rsidRPr="00FA4F5A">
        <w:rPr>
          <w:rFonts w:ascii="Times New Roman" w:hAnsi="Times New Roman"/>
          <w:sz w:val="24"/>
          <w:lang w:val="en-NZ"/>
        </w:rPr>
        <w:t>,</w:t>
      </w:r>
      <w:r w:rsidR="00682C7E" w:rsidRPr="00FA4F5A">
        <w:rPr>
          <w:rFonts w:ascii="Times New Roman" w:hAnsi="Times New Roman"/>
          <w:sz w:val="24"/>
          <w:lang w:val="en-NZ"/>
        </w:rPr>
        <w:t xml:space="preserve"> and </w:t>
      </w:r>
      <w:r w:rsidR="009C49FA" w:rsidRPr="00FA4F5A">
        <w:rPr>
          <w:rFonts w:ascii="Times New Roman" w:hAnsi="Times New Roman"/>
          <w:sz w:val="24"/>
          <w:lang w:val="en-NZ"/>
        </w:rPr>
        <w:t xml:space="preserve">also more accurate than </w:t>
      </w:r>
      <w:r w:rsidR="00682C7E" w:rsidRPr="00FA4F5A">
        <w:rPr>
          <w:rFonts w:ascii="Times New Roman" w:hAnsi="Times New Roman"/>
          <w:sz w:val="24"/>
          <w:lang w:val="en-NZ"/>
        </w:rPr>
        <w:t>those who could only hear</w:t>
      </w:r>
      <w:r w:rsidR="009C49FA" w:rsidRPr="00FA4F5A">
        <w:rPr>
          <w:rFonts w:ascii="Times New Roman" w:hAnsi="Times New Roman"/>
          <w:sz w:val="24"/>
          <w:lang w:val="en-NZ"/>
        </w:rPr>
        <w:t>, the sender.</w:t>
      </w:r>
      <w:bookmarkStart w:id="5" w:name="_Ref259282003"/>
      <w:r w:rsidR="009C49FA" w:rsidRPr="00FA4F5A">
        <w:rPr>
          <w:rStyle w:val="FootnoteReference"/>
          <w:rFonts w:ascii="Times New Roman" w:hAnsi="Times New Roman"/>
          <w:lang w:val="en-NZ"/>
        </w:rPr>
        <w:footnoteReference w:id="21"/>
      </w:r>
      <w:bookmarkEnd w:id="5"/>
      <w:r w:rsidR="009C49FA" w:rsidRPr="00FA4F5A">
        <w:rPr>
          <w:rFonts w:ascii="Times New Roman" w:hAnsi="Times New Roman"/>
          <w:sz w:val="24"/>
          <w:lang w:val="en-NZ"/>
        </w:rPr>
        <w:t xml:space="preserve"> But in the same study the authors’ overall conclusion </w:t>
      </w:r>
      <w:r w:rsidR="00133968" w:rsidRPr="00FA4F5A">
        <w:rPr>
          <w:rFonts w:ascii="Times New Roman" w:hAnsi="Times New Roman"/>
          <w:sz w:val="24"/>
          <w:lang w:val="en-NZ"/>
        </w:rPr>
        <w:t xml:space="preserve">supported Wellborn’s thesis, namely </w:t>
      </w:r>
      <w:r w:rsidR="009C49FA" w:rsidRPr="00FA4F5A">
        <w:rPr>
          <w:rFonts w:ascii="Times New Roman" w:hAnsi="Times New Roman"/>
          <w:sz w:val="24"/>
          <w:lang w:val="en-NZ"/>
        </w:rPr>
        <w:t>that “rates of lie detection vary within a narrow range … within a few points of 50%”.</w:t>
      </w:r>
      <w:r w:rsidR="00133968" w:rsidRPr="00FA4F5A">
        <w:rPr>
          <w:rStyle w:val="FootnoteReference"/>
          <w:rFonts w:ascii="Times New Roman" w:hAnsi="Times New Roman"/>
          <w:lang w:val="en-NZ"/>
        </w:rPr>
        <w:footnoteReference w:id="22"/>
      </w:r>
      <w:r w:rsidR="009C49FA" w:rsidRPr="00FA4F5A">
        <w:rPr>
          <w:rFonts w:ascii="Times New Roman" w:hAnsi="Times New Roman"/>
          <w:sz w:val="24"/>
          <w:lang w:val="en-NZ"/>
        </w:rPr>
        <w:t xml:space="preserve"> </w:t>
      </w:r>
      <w:r w:rsidR="001E34C7" w:rsidRPr="00FA4F5A">
        <w:rPr>
          <w:rFonts w:ascii="Times New Roman" w:hAnsi="Times New Roman"/>
          <w:sz w:val="24"/>
          <w:lang w:val="en-NZ"/>
        </w:rPr>
        <w:t xml:space="preserve">Again, </w:t>
      </w:r>
      <w:r w:rsidR="00391216" w:rsidRPr="00FA4F5A">
        <w:rPr>
          <w:rFonts w:ascii="Times New Roman" w:hAnsi="Times New Roman"/>
          <w:sz w:val="24"/>
          <w:lang w:val="en-NZ"/>
        </w:rPr>
        <w:t xml:space="preserve">the detection rate </w:t>
      </w:r>
      <w:r w:rsidR="003F3C6B" w:rsidRPr="00FA4F5A">
        <w:rPr>
          <w:rFonts w:ascii="Times New Roman" w:hAnsi="Times New Roman"/>
          <w:sz w:val="24"/>
          <w:lang w:val="en-NZ"/>
        </w:rPr>
        <w:t xml:space="preserve">was found to be </w:t>
      </w:r>
      <w:r w:rsidR="00391216" w:rsidRPr="00FA4F5A">
        <w:rPr>
          <w:rFonts w:ascii="Times New Roman" w:hAnsi="Times New Roman"/>
          <w:sz w:val="24"/>
          <w:lang w:val="en-NZ"/>
        </w:rPr>
        <w:t xml:space="preserve">no better than a coin toss. </w:t>
      </w:r>
    </w:p>
    <w:p w14:paraId="3E53B165" w14:textId="77777777" w:rsidR="0081274D" w:rsidRPr="00FA4F5A" w:rsidRDefault="00133968" w:rsidP="0081274D">
      <w:pPr>
        <w:ind w:firstLine="720"/>
        <w:rPr>
          <w:rFonts w:ascii="Times New Roman" w:hAnsi="Times New Roman"/>
          <w:sz w:val="24"/>
          <w:lang w:val="en-NZ"/>
        </w:rPr>
      </w:pPr>
      <w:r w:rsidRPr="00FA4F5A">
        <w:rPr>
          <w:rFonts w:ascii="Times New Roman" w:hAnsi="Times New Roman"/>
          <w:sz w:val="24"/>
          <w:lang w:val="en-NZ"/>
        </w:rPr>
        <w:t xml:space="preserve">A recent article that appeared to suggest that science had relevantly moved on since </w:t>
      </w:r>
      <w:r w:rsidR="0081274D" w:rsidRPr="00FA4F5A">
        <w:rPr>
          <w:rFonts w:ascii="Times New Roman" w:hAnsi="Times New Roman"/>
          <w:sz w:val="24"/>
          <w:lang w:val="en-NZ"/>
        </w:rPr>
        <w:t xml:space="preserve">1991 </w:t>
      </w:r>
      <w:r w:rsidRPr="00FA4F5A">
        <w:rPr>
          <w:rFonts w:ascii="Times New Roman" w:hAnsi="Times New Roman"/>
          <w:sz w:val="24"/>
          <w:lang w:val="en-NZ"/>
        </w:rPr>
        <w:t xml:space="preserve">turns out on closer inspection to </w:t>
      </w:r>
      <w:r w:rsidR="0081274D" w:rsidRPr="00FA4F5A">
        <w:rPr>
          <w:rFonts w:ascii="Times New Roman" w:hAnsi="Times New Roman"/>
          <w:sz w:val="24"/>
          <w:lang w:val="en-NZ"/>
        </w:rPr>
        <w:t xml:space="preserve">be concerned with </w:t>
      </w:r>
      <w:r w:rsidRPr="00FA4F5A">
        <w:rPr>
          <w:rFonts w:ascii="Times New Roman" w:hAnsi="Times New Roman"/>
          <w:sz w:val="24"/>
          <w:lang w:val="en-NZ"/>
        </w:rPr>
        <w:t xml:space="preserve">factors </w:t>
      </w:r>
      <w:r w:rsidR="00770F45" w:rsidRPr="00FA4F5A">
        <w:rPr>
          <w:rFonts w:ascii="Times New Roman" w:hAnsi="Times New Roman"/>
          <w:sz w:val="24"/>
          <w:lang w:val="en-NZ"/>
        </w:rPr>
        <w:t xml:space="preserve">unconnected with </w:t>
      </w:r>
      <w:r w:rsidRPr="00FA4F5A">
        <w:rPr>
          <w:rFonts w:ascii="Times New Roman" w:hAnsi="Times New Roman"/>
          <w:sz w:val="24"/>
          <w:lang w:val="en-NZ"/>
        </w:rPr>
        <w:t xml:space="preserve">demeanour (“private information”, verbal response to inconsistencies, information from third </w:t>
      </w:r>
      <w:r w:rsidRPr="00FA4F5A">
        <w:rPr>
          <w:rFonts w:ascii="Times New Roman" w:hAnsi="Times New Roman"/>
          <w:sz w:val="24"/>
          <w:lang w:val="en-NZ"/>
        </w:rPr>
        <w:lastRenderedPageBreak/>
        <w:t>parties, physical evidence, solicited confessions, illogical answers, “truth bias” and “lie bias”)</w:t>
      </w:r>
      <w:r w:rsidR="00391216" w:rsidRPr="00FA4F5A">
        <w:rPr>
          <w:rFonts w:ascii="Times New Roman" w:hAnsi="Times New Roman"/>
          <w:sz w:val="24"/>
          <w:lang w:val="en-NZ"/>
        </w:rPr>
        <w:t>.</w:t>
      </w:r>
      <w:bookmarkStart w:id="6" w:name="_Ref259282011"/>
      <w:r w:rsidR="00391216" w:rsidRPr="00FA4F5A">
        <w:rPr>
          <w:rStyle w:val="FootnoteReference"/>
          <w:rFonts w:ascii="Times New Roman" w:hAnsi="Times New Roman"/>
          <w:lang w:val="en-NZ"/>
        </w:rPr>
        <w:footnoteReference w:id="23"/>
      </w:r>
      <w:bookmarkEnd w:id="6"/>
      <w:r w:rsidRPr="00FA4F5A">
        <w:rPr>
          <w:rFonts w:ascii="Times New Roman" w:hAnsi="Times New Roman"/>
          <w:lang w:val="en-NZ"/>
        </w:rPr>
        <w:t xml:space="preserve"> </w:t>
      </w:r>
      <w:r w:rsidR="00391216" w:rsidRPr="00FA4F5A">
        <w:rPr>
          <w:rFonts w:ascii="Times New Roman" w:hAnsi="Times New Roman"/>
          <w:sz w:val="24"/>
          <w:lang w:val="en-NZ"/>
        </w:rPr>
        <w:t xml:space="preserve">No-one doubts that on </w:t>
      </w:r>
      <w:r w:rsidR="004C6252" w:rsidRPr="00FA4F5A">
        <w:rPr>
          <w:rFonts w:ascii="Times New Roman" w:hAnsi="Times New Roman"/>
          <w:sz w:val="24"/>
          <w:lang w:val="en-NZ"/>
        </w:rPr>
        <w:t xml:space="preserve">those </w:t>
      </w:r>
      <w:r w:rsidR="00391216" w:rsidRPr="00FA4F5A">
        <w:rPr>
          <w:rFonts w:ascii="Times New Roman" w:hAnsi="Times New Roman"/>
          <w:sz w:val="24"/>
          <w:lang w:val="en-NZ"/>
        </w:rPr>
        <w:t>topics science has progressed over the last 20 years</w:t>
      </w:r>
      <w:r w:rsidR="004C6252" w:rsidRPr="00FA4F5A">
        <w:rPr>
          <w:rFonts w:ascii="Times New Roman" w:hAnsi="Times New Roman"/>
          <w:sz w:val="24"/>
          <w:lang w:val="en-NZ"/>
        </w:rPr>
        <w:t xml:space="preserve"> </w:t>
      </w:r>
      <w:r w:rsidR="001E34C7" w:rsidRPr="00FA4F5A">
        <w:rPr>
          <w:rFonts w:ascii="Times New Roman" w:hAnsi="Times New Roman"/>
          <w:sz w:val="24"/>
          <w:lang w:val="en-NZ"/>
        </w:rPr>
        <w:t xml:space="preserve">or </w:t>
      </w:r>
      <w:r w:rsidR="00391216" w:rsidRPr="00FA4F5A">
        <w:rPr>
          <w:rFonts w:ascii="Times New Roman" w:hAnsi="Times New Roman"/>
          <w:sz w:val="24"/>
          <w:lang w:val="en-NZ"/>
        </w:rPr>
        <w:t xml:space="preserve">that </w:t>
      </w:r>
      <w:r w:rsidR="00770F45" w:rsidRPr="00FA4F5A">
        <w:rPr>
          <w:rFonts w:ascii="Times New Roman" w:hAnsi="Times New Roman"/>
          <w:sz w:val="24"/>
          <w:lang w:val="en-NZ"/>
        </w:rPr>
        <w:t xml:space="preserve">they </w:t>
      </w:r>
      <w:r w:rsidR="00391216" w:rsidRPr="00FA4F5A">
        <w:rPr>
          <w:rFonts w:ascii="Times New Roman" w:hAnsi="Times New Roman"/>
          <w:sz w:val="24"/>
          <w:lang w:val="en-NZ"/>
        </w:rPr>
        <w:t xml:space="preserve">have an important bearing on a judge or jury’s ability to detect deceit. But </w:t>
      </w:r>
      <w:r w:rsidR="001E34C7" w:rsidRPr="00FA4F5A">
        <w:rPr>
          <w:rFonts w:ascii="Times New Roman" w:hAnsi="Times New Roman"/>
          <w:sz w:val="24"/>
          <w:lang w:val="en-NZ"/>
        </w:rPr>
        <w:t xml:space="preserve">those matters </w:t>
      </w:r>
      <w:r w:rsidR="004C6252" w:rsidRPr="00FA4F5A">
        <w:rPr>
          <w:rFonts w:ascii="Times New Roman" w:hAnsi="Times New Roman"/>
          <w:sz w:val="24"/>
          <w:lang w:val="en-NZ"/>
        </w:rPr>
        <w:t xml:space="preserve">have nothing to do with demeanour. For </w:t>
      </w:r>
      <w:r w:rsidR="0081274D" w:rsidRPr="00FA4F5A">
        <w:rPr>
          <w:rFonts w:ascii="Times New Roman" w:hAnsi="Times New Roman"/>
          <w:sz w:val="24"/>
          <w:lang w:val="en-NZ"/>
        </w:rPr>
        <w:t xml:space="preserve">present purposes the sole point is that </w:t>
      </w:r>
      <w:r w:rsidR="004C6252" w:rsidRPr="00FA4F5A">
        <w:rPr>
          <w:rFonts w:ascii="Times New Roman" w:hAnsi="Times New Roman"/>
          <w:sz w:val="24"/>
          <w:lang w:val="en-NZ"/>
        </w:rPr>
        <w:t xml:space="preserve">attempting to assess </w:t>
      </w:r>
      <w:r w:rsidR="0081274D" w:rsidRPr="00FA4F5A">
        <w:rPr>
          <w:rFonts w:ascii="Times New Roman" w:hAnsi="Times New Roman"/>
          <w:sz w:val="24"/>
          <w:lang w:val="en-NZ"/>
        </w:rPr>
        <w:t>demeanour does not</w:t>
      </w:r>
      <w:r w:rsidR="004C6252" w:rsidRPr="00FA4F5A">
        <w:rPr>
          <w:rFonts w:ascii="Times New Roman" w:hAnsi="Times New Roman"/>
          <w:sz w:val="24"/>
          <w:lang w:val="en-NZ"/>
        </w:rPr>
        <w:t xml:space="preserve"> help</w:t>
      </w:r>
      <w:r w:rsidR="0081274D" w:rsidRPr="00FA4F5A">
        <w:rPr>
          <w:rFonts w:ascii="Times New Roman" w:hAnsi="Times New Roman"/>
          <w:sz w:val="24"/>
          <w:lang w:val="en-NZ"/>
        </w:rPr>
        <w:t>, a point which the commentator in question accept</w:t>
      </w:r>
      <w:r w:rsidR="00770F45" w:rsidRPr="00FA4F5A">
        <w:rPr>
          <w:rFonts w:ascii="Times New Roman" w:hAnsi="Times New Roman"/>
          <w:sz w:val="24"/>
          <w:lang w:val="en-NZ"/>
        </w:rPr>
        <w:t>ed</w:t>
      </w:r>
      <w:r w:rsidR="0081274D" w:rsidRPr="00FA4F5A">
        <w:rPr>
          <w:rFonts w:ascii="Times New Roman" w:hAnsi="Times New Roman"/>
          <w:sz w:val="24"/>
          <w:lang w:val="en-NZ"/>
        </w:rPr>
        <w:t>.</w:t>
      </w:r>
      <w:r w:rsidR="0081274D" w:rsidRPr="00FA4F5A">
        <w:rPr>
          <w:rStyle w:val="FootnoteReference"/>
          <w:rFonts w:ascii="Times New Roman" w:hAnsi="Times New Roman"/>
          <w:lang w:val="en-NZ"/>
        </w:rPr>
        <w:footnoteReference w:id="24"/>
      </w:r>
      <w:r w:rsidR="0081274D" w:rsidRPr="00FA4F5A">
        <w:rPr>
          <w:rFonts w:ascii="Times New Roman" w:hAnsi="Times New Roman"/>
          <w:lang w:val="en-NZ"/>
        </w:rPr>
        <w:t xml:space="preserve"> </w:t>
      </w:r>
      <w:r w:rsidR="00DB779D" w:rsidRPr="00FA4F5A">
        <w:rPr>
          <w:rFonts w:ascii="Times New Roman" w:hAnsi="Times New Roman"/>
          <w:sz w:val="24"/>
          <w:lang w:val="en-NZ"/>
        </w:rPr>
        <w:t xml:space="preserve">Over the last 20 years the </w:t>
      </w:r>
      <w:r w:rsidR="0081274D" w:rsidRPr="00FA4F5A">
        <w:rPr>
          <w:rFonts w:ascii="Times New Roman" w:hAnsi="Times New Roman"/>
          <w:sz w:val="24"/>
          <w:lang w:val="en-NZ"/>
        </w:rPr>
        <w:t xml:space="preserve">academic support for Wellborn’s </w:t>
      </w:r>
      <w:r w:rsidR="004C6252" w:rsidRPr="00FA4F5A">
        <w:rPr>
          <w:rFonts w:ascii="Times New Roman" w:hAnsi="Times New Roman"/>
          <w:sz w:val="24"/>
          <w:lang w:val="en-NZ"/>
        </w:rPr>
        <w:t xml:space="preserve">conclusion </w:t>
      </w:r>
      <w:r w:rsidR="0081274D" w:rsidRPr="00FA4F5A">
        <w:rPr>
          <w:rFonts w:ascii="Times New Roman" w:hAnsi="Times New Roman"/>
          <w:sz w:val="24"/>
          <w:lang w:val="en-NZ"/>
        </w:rPr>
        <w:t xml:space="preserve">has been widespread and, </w:t>
      </w:r>
      <w:r w:rsidR="003F3C6B" w:rsidRPr="00FA4F5A">
        <w:rPr>
          <w:rFonts w:ascii="Times New Roman" w:hAnsi="Times New Roman"/>
          <w:sz w:val="24"/>
          <w:lang w:val="en-NZ"/>
        </w:rPr>
        <w:t xml:space="preserve">at least </w:t>
      </w:r>
      <w:r w:rsidR="0081274D" w:rsidRPr="00FA4F5A">
        <w:rPr>
          <w:rFonts w:ascii="Times New Roman" w:hAnsi="Times New Roman"/>
          <w:sz w:val="24"/>
          <w:lang w:val="en-NZ"/>
        </w:rPr>
        <w:t>to this writer’s knowledge, unquestioned.</w:t>
      </w:r>
      <w:bookmarkStart w:id="7" w:name="_Ref259282173"/>
      <w:r w:rsidR="0081274D" w:rsidRPr="00FA4F5A">
        <w:rPr>
          <w:rStyle w:val="FootnoteReference"/>
          <w:rFonts w:ascii="Times New Roman" w:hAnsi="Times New Roman"/>
          <w:lang w:val="en-NZ"/>
        </w:rPr>
        <w:footnoteReference w:id="25"/>
      </w:r>
      <w:bookmarkEnd w:id="7"/>
    </w:p>
    <w:p w14:paraId="2BC949AF" w14:textId="77777777" w:rsidR="00093D32" w:rsidRPr="00FA4F5A" w:rsidRDefault="00544AE5" w:rsidP="007932D9">
      <w:pPr>
        <w:ind w:firstLine="720"/>
        <w:rPr>
          <w:rFonts w:ascii="Times New Roman" w:hAnsi="Times New Roman"/>
          <w:sz w:val="24"/>
          <w:lang w:val="en-NZ"/>
        </w:rPr>
      </w:pPr>
      <w:r w:rsidRPr="00FA4F5A">
        <w:rPr>
          <w:rFonts w:ascii="Times New Roman" w:hAnsi="Times New Roman"/>
          <w:sz w:val="24"/>
          <w:lang w:val="en-NZ"/>
        </w:rPr>
        <w:t xml:space="preserve">One should be cautious before jettisoning a popular belief which has been cherished </w:t>
      </w:r>
      <w:r w:rsidR="00E56FEA" w:rsidRPr="00FA4F5A">
        <w:rPr>
          <w:rFonts w:ascii="Times New Roman" w:hAnsi="Times New Roman"/>
          <w:sz w:val="24"/>
          <w:lang w:val="en-NZ"/>
        </w:rPr>
        <w:t xml:space="preserve">by so many </w:t>
      </w:r>
      <w:r w:rsidR="00F961BA" w:rsidRPr="00FA4F5A">
        <w:rPr>
          <w:rFonts w:ascii="Times New Roman" w:hAnsi="Times New Roman"/>
          <w:sz w:val="24"/>
          <w:lang w:val="en-NZ"/>
        </w:rPr>
        <w:t>for so long</w:t>
      </w:r>
      <w:r w:rsidRPr="00FA4F5A">
        <w:rPr>
          <w:rFonts w:ascii="Times New Roman" w:hAnsi="Times New Roman"/>
          <w:sz w:val="24"/>
          <w:lang w:val="en-NZ"/>
        </w:rPr>
        <w:t>. But it is hard to argue with science where the results have been independently repeated</w:t>
      </w:r>
      <w:r w:rsidR="00E56FEA" w:rsidRPr="00FA4F5A">
        <w:rPr>
          <w:rFonts w:ascii="Times New Roman" w:hAnsi="Times New Roman"/>
          <w:sz w:val="24"/>
          <w:lang w:val="en-NZ"/>
        </w:rPr>
        <w:t xml:space="preserve"> many times</w:t>
      </w:r>
      <w:r w:rsidRPr="00FA4F5A">
        <w:rPr>
          <w:rFonts w:ascii="Times New Roman" w:hAnsi="Times New Roman"/>
          <w:sz w:val="24"/>
          <w:lang w:val="en-NZ"/>
        </w:rPr>
        <w:t xml:space="preserve"> over </w:t>
      </w:r>
      <w:r w:rsidR="00F961BA" w:rsidRPr="00FA4F5A">
        <w:rPr>
          <w:rFonts w:ascii="Times New Roman" w:hAnsi="Times New Roman"/>
          <w:sz w:val="24"/>
          <w:lang w:val="en-NZ"/>
        </w:rPr>
        <w:t>the past 50 years</w:t>
      </w:r>
      <w:r w:rsidRPr="00FA4F5A">
        <w:rPr>
          <w:rFonts w:ascii="Times New Roman" w:hAnsi="Times New Roman"/>
          <w:sz w:val="24"/>
          <w:lang w:val="en-NZ"/>
        </w:rPr>
        <w:t xml:space="preserve">. </w:t>
      </w:r>
      <w:r w:rsidR="00093D32" w:rsidRPr="00FA4F5A">
        <w:rPr>
          <w:rFonts w:ascii="Times New Roman" w:hAnsi="Times New Roman"/>
          <w:sz w:val="24"/>
          <w:lang w:val="en-NZ"/>
        </w:rPr>
        <w:t xml:space="preserve">The overwhelming conclusion </w:t>
      </w:r>
      <w:r w:rsidRPr="00FA4F5A">
        <w:rPr>
          <w:rFonts w:ascii="Times New Roman" w:hAnsi="Times New Roman"/>
          <w:sz w:val="24"/>
          <w:lang w:val="en-NZ"/>
        </w:rPr>
        <w:t xml:space="preserve">must be </w:t>
      </w:r>
      <w:r w:rsidR="00093D32" w:rsidRPr="00FA4F5A">
        <w:rPr>
          <w:rFonts w:ascii="Times New Roman" w:hAnsi="Times New Roman"/>
          <w:sz w:val="24"/>
          <w:lang w:val="en-NZ"/>
        </w:rPr>
        <w:t xml:space="preserve">that demeanour is </w:t>
      </w:r>
      <w:r w:rsidR="00DF04FD" w:rsidRPr="00FA4F5A">
        <w:rPr>
          <w:rFonts w:ascii="Times New Roman" w:hAnsi="Times New Roman"/>
          <w:sz w:val="24"/>
          <w:lang w:val="en-NZ"/>
        </w:rPr>
        <w:t>not a useful guide to veracity.</w:t>
      </w:r>
      <w:r w:rsidR="00DF04FD" w:rsidRPr="00FA4F5A">
        <w:rPr>
          <w:rStyle w:val="FootnoteReference"/>
          <w:rFonts w:ascii="Times New Roman" w:hAnsi="Times New Roman"/>
          <w:lang w:val="en-NZ"/>
        </w:rPr>
        <w:footnoteReference w:id="26"/>
      </w:r>
      <w:r w:rsidR="003F3C6B" w:rsidRPr="00FA4F5A">
        <w:rPr>
          <w:rFonts w:ascii="Times New Roman" w:hAnsi="Times New Roman"/>
          <w:lang w:val="en-NZ"/>
        </w:rPr>
        <w:t xml:space="preserve"> </w:t>
      </w:r>
      <w:r w:rsidR="00BE4891" w:rsidRPr="00FA4F5A">
        <w:rPr>
          <w:rFonts w:ascii="Times New Roman" w:hAnsi="Times New Roman"/>
          <w:sz w:val="24"/>
        </w:rPr>
        <w:t xml:space="preserve">There are no observational advantages when assessing the honesty of a witness’s evidence. Those confined to reading the transcript will do just as well. </w:t>
      </w:r>
      <w:r w:rsidR="00A41F01" w:rsidRPr="00FA4F5A">
        <w:rPr>
          <w:rFonts w:ascii="Times New Roman" w:hAnsi="Times New Roman"/>
          <w:sz w:val="24"/>
        </w:rPr>
        <w:t xml:space="preserve">Of </w:t>
      </w:r>
      <w:r w:rsidR="002E6ACB" w:rsidRPr="00FA4F5A">
        <w:rPr>
          <w:rFonts w:ascii="Times New Roman" w:hAnsi="Times New Roman"/>
          <w:sz w:val="24"/>
        </w:rPr>
        <w:t xml:space="preserve">particular concern is </w:t>
      </w:r>
      <w:r w:rsidR="00A41F01" w:rsidRPr="00FA4F5A">
        <w:rPr>
          <w:rFonts w:ascii="Times New Roman" w:hAnsi="Times New Roman"/>
          <w:sz w:val="24"/>
        </w:rPr>
        <w:t xml:space="preserve">the fact </w:t>
      </w:r>
      <w:r w:rsidR="002E6ACB" w:rsidRPr="00FA4F5A">
        <w:rPr>
          <w:rFonts w:ascii="Times New Roman" w:hAnsi="Times New Roman"/>
          <w:sz w:val="24"/>
        </w:rPr>
        <w:t xml:space="preserve">that </w:t>
      </w:r>
      <w:r w:rsidR="00A41F01" w:rsidRPr="00FA4F5A">
        <w:rPr>
          <w:rFonts w:ascii="Times New Roman" w:hAnsi="Times New Roman"/>
          <w:sz w:val="24"/>
        </w:rPr>
        <w:t xml:space="preserve">so many </w:t>
      </w:r>
      <w:r w:rsidR="00AC6A74" w:rsidRPr="00FA4F5A">
        <w:rPr>
          <w:rFonts w:ascii="Times New Roman" w:hAnsi="Times New Roman"/>
          <w:sz w:val="24"/>
        </w:rPr>
        <w:t xml:space="preserve">sincerely believe </w:t>
      </w:r>
      <w:r w:rsidR="00A41F01" w:rsidRPr="00FA4F5A">
        <w:rPr>
          <w:rFonts w:ascii="Times New Roman" w:hAnsi="Times New Roman"/>
          <w:sz w:val="24"/>
        </w:rPr>
        <w:t xml:space="preserve">that </w:t>
      </w:r>
      <w:r w:rsidR="00BE4891" w:rsidRPr="00FA4F5A">
        <w:rPr>
          <w:rFonts w:ascii="Times New Roman" w:hAnsi="Times New Roman"/>
          <w:sz w:val="24"/>
        </w:rPr>
        <w:t>they are capable of assessing veracity through demeanour.</w:t>
      </w:r>
      <w:r w:rsidR="00BA6279" w:rsidRPr="00FA4F5A">
        <w:rPr>
          <w:rFonts w:ascii="Times New Roman" w:hAnsi="Times New Roman"/>
          <w:sz w:val="24"/>
        </w:rPr>
        <w:t xml:space="preserve"> </w:t>
      </w:r>
      <w:r w:rsidR="002558C9" w:rsidRPr="00FA4F5A">
        <w:rPr>
          <w:rFonts w:ascii="Times New Roman" w:hAnsi="Times New Roman"/>
          <w:sz w:val="24"/>
        </w:rPr>
        <w:t xml:space="preserve">The widespread belief </w:t>
      </w:r>
      <w:r w:rsidR="00BA6279" w:rsidRPr="00FA4F5A">
        <w:rPr>
          <w:rFonts w:ascii="Times New Roman" w:hAnsi="Times New Roman"/>
          <w:sz w:val="24"/>
        </w:rPr>
        <w:t>that they can</w:t>
      </w:r>
      <w:r w:rsidR="002558C9" w:rsidRPr="00FA4F5A">
        <w:rPr>
          <w:rFonts w:ascii="Times New Roman" w:hAnsi="Times New Roman"/>
          <w:sz w:val="24"/>
        </w:rPr>
        <w:t xml:space="preserve"> is a popular fallacy</w:t>
      </w:r>
      <w:r w:rsidR="00BA6279" w:rsidRPr="00FA4F5A">
        <w:rPr>
          <w:rFonts w:ascii="Times New Roman" w:hAnsi="Times New Roman"/>
          <w:sz w:val="24"/>
        </w:rPr>
        <w:t xml:space="preserve">. </w:t>
      </w:r>
    </w:p>
    <w:p w14:paraId="641C77D1" w14:textId="77777777" w:rsidR="00B31E59" w:rsidRPr="00FA4F5A" w:rsidRDefault="00B31E59" w:rsidP="007932D9">
      <w:pPr>
        <w:ind w:firstLine="720"/>
        <w:rPr>
          <w:rFonts w:ascii="Times New Roman" w:hAnsi="Times New Roman"/>
          <w:sz w:val="24"/>
          <w:lang w:val="en-NZ"/>
        </w:rPr>
      </w:pPr>
      <w:r w:rsidRPr="00FA4F5A">
        <w:rPr>
          <w:rFonts w:ascii="Times New Roman" w:hAnsi="Times New Roman"/>
          <w:sz w:val="24"/>
          <w:lang w:val="en-NZ"/>
        </w:rPr>
        <w:t xml:space="preserve">None of this would matter if the demeanour fallacy remained in the laboratory. Unfortunately, misconceptions </w:t>
      </w:r>
      <w:r w:rsidR="005F4236" w:rsidRPr="00FA4F5A">
        <w:rPr>
          <w:rFonts w:ascii="Times New Roman" w:hAnsi="Times New Roman"/>
          <w:sz w:val="24"/>
          <w:lang w:val="en-NZ"/>
        </w:rPr>
        <w:t xml:space="preserve">on the subject </w:t>
      </w:r>
      <w:r w:rsidRPr="00FA4F5A">
        <w:rPr>
          <w:rFonts w:ascii="Times New Roman" w:hAnsi="Times New Roman"/>
          <w:sz w:val="24"/>
          <w:lang w:val="en-NZ"/>
        </w:rPr>
        <w:t xml:space="preserve">have far-reaching consequences. </w:t>
      </w:r>
      <w:r w:rsidR="003044FA" w:rsidRPr="00FA4F5A">
        <w:rPr>
          <w:rFonts w:ascii="Times New Roman" w:hAnsi="Times New Roman"/>
          <w:sz w:val="24"/>
          <w:lang w:val="en-NZ"/>
        </w:rPr>
        <w:t xml:space="preserve">Three </w:t>
      </w:r>
      <w:r w:rsidRPr="00FA4F5A">
        <w:rPr>
          <w:rFonts w:ascii="Times New Roman" w:hAnsi="Times New Roman"/>
          <w:sz w:val="24"/>
          <w:lang w:val="en-NZ"/>
        </w:rPr>
        <w:t xml:space="preserve">warrant </w:t>
      </w:r>
      <w:r w:rsidR="003F3C6B" w:rsidRPr="00FA4F5A">
        <w:rPr>
          <w:rFonts w:ascii="Times New Roman" w:hAnsi="Times New Roman"/>
          <w:sz w:val="24"/>
          <w:lang w:val="en-NZ"/>
        </w:rPr>
        <w:t xml:space="preserve">further </w:t>
      </w:r>
      <w:r w:rsidR="005F4236" w:rsidRPr="00FA4F5A">
        <w:rPr>
          <w:rFonts w:ascii="Times New Roman" w:hAnsi="Times New Roman"/>
          <w:sz w:val="24"/>
          <w:lang w:val="en-NZ"/>
        </w:rPr>
        <w:t xml:space="preserve">discussion </w:t>
      </w:r>
      <w:r w:rsidRPr="00FA4F5A">
        <w:rPr>
          <w:rFonts w:ascii="Times New Roman" w:hAnsi="Times New Roman"/>
          <w:sz w:val="24"/>
          <w:lang w:val="en-NZ"/>
        </w:rPr>
        <w:t xml:space="preserve">– </w:t>
      </w:r>
      <w:r w:rsidR="00AD312B" w:rsidRPr="00FA4F5A">
        <w:rPr>
          <w:rFonts w:ascii="Times New Roman" w:hAnsi="Times New Roman"/>
          <w:sz w:val="24"/>
          <w:lang w:val="en-NZ"/>
        </w:rPr>
        <w:t xml:space="preserve">(1) </w:t>
      </w:r>
      <w:r w:rsidR="001535C5" w:rsidRPr="00FA4F5A">
        <w:rPr>
          <w:rFonts w:ascii="Times New Roman" w:hAnsi="Times New Roman"/>
          <w:sz w:val="24"/>
          <w:lang w:val="en-NZ"/>
        </w:rPr>
        <w:t>understanding on the part of professional fact-finders</w:t>
      </w:r>
      <w:r w:rsidR="003044FA" w:rsidRPr="00FA4F5A">
        <w:rPr>
          <w:rFonts w:ascii="Times New Roman" w:hAnsi="Times New Roman"/>
          <w:sz w:val="24"/>
          <w:lang w:val="en-NZ"/>
        </w:rPr>
        <w:t xml:space="preserve">, </w:t>
      </w:r>
      <w:r w:rsidR="00AD312B" w:rsidRPr="00FA4F5A">
        <w:rPr>
          <w:rFonts w:ascii="Times New Roman" w:hAnsi="Times New Roman"/>
          <w:sz w:val="24"/>
          <w:lang w:val="en-NZ"/>
        </w:rPr>
        <w:t xml:space="preserve">(2) </w:t>
      </w:r>
      <w:r w:rsidRPr="00FA4F5A">
        <w:rPr>
          <w:rFonts w:ascii="Times New Roman" w:hAnsi="Times New Roman"/>
          <w:sz w:val="24"/>
          <w:lang w:val="en-NZ"/>
        </w:rPr>
        <w:t>jury methods</w:t>
      </w:r>
      <w:r w:rsidR="001E34C7" w:rsidRPr="00FA4F5A">
        <w:rPr>
          <w:rFonts w:ascii="Times New Roman" w:hAnsi="Times New Roman"/>
          <w:sz w:val="24"/>
          <w:lang w:val="en-NZ"/>
        </w:rPr>
        <w:t>,</w:t>
      </w:r>
      <w:r w:rsidRPr="00FA4F5A">
        <w:rPr>
          <w:rFonts w:ascii="Times New Roman" w:hAnsi="Times New Roman"/>
          <w:sz w:val="24"/>
          <w:lang w:val="en-NZ"/>
        </w:rPr>
        <w:t xml:space="preserve"> and </w:t>
      </w:r>
      <w:r w:rsidR="00AD312B" w:rsidRPr="00FA4F5A">
        <w:rPr>
          <w:rFonts w:ascii="Times New Roman" w:hAnsi="Times New Roman"/>
          <w:sz w:val="24"/>
          <w:lang w:val="en-NZ"/>
        </w:rPr>
        <w:t xml:space="preserve">(3) </w:t>
      </w:r>
      <w:r w:rsidRPr="00FA4F5A">
        <w:rPr>
          <w:rFonts w:ascii="Times New Roman" w:hAnsi="Times New Roman"/>
          <w:sz w:val="24"/>
          <w:lang w:val="en-NZ"/>
        </w:rPr>
        <w:t xml:space="preserve">appellate deference to credibility findings at first instance. </w:t>
      </w:r>
    </w:p>
    <w:p w14:paraId="332D8470" w14:textId="77777777" w:rsidR="003044FA" w:rsidRPr="00FA4F5A" w:rsidRDefault="001535C5" w:rsidP="00AD312B">
      <w:pPr>
        <w:pStyle w:val="Heading1"/>
        <w:numPr>
          <w:ilvl w:val="0"/>
          <w:numId w:val="8"/>
        </w:numPr>
        <w:rPr>
          <w:rFonts w:ascii="Times New Roman" w:hAnsi="Times New Roman"/>
          <w:sz w:val="24"/>
          <w:lang w:val="en-NZ"/>
        </w:rPr>
      </w:pPr>
      <w:r w:rsidRPr="00FA4F5A">
        <w:rPr>
          <w:rFonts w:ascii="Times New Roman" w:hAnsi="Times New Roman"/>
          <w:sz w:val="24"/>
          <w:lang w:val="en-NZ"/>
        </w:rPr>
        <w:t xml:space="preserve">Understanding on the part of professional </w:t>
      </w:r>
      <w:r w:rsidR="003044FA" w:rsidRPr="00FA4F5A">
        <w:rPr>
          <w:rFonts w:ascii="Times New Roman" w:hAnsi="Times New Roman"/>
          <w:sz w:val="24"/>
          <w:lang w:val="en-NZ"/>
        </w:rPr>
        <w:t>fact-finders</w:t>
      </w:r>
    </w:p>
    <w:p w14:paraId="743E8BA9" w14:textId="77777777" w:rsidR="001535C5" w:rsidRPr="00FA4F5A" w:rsidRDefault="00E14D61" w:rsidP="007932D9">
      <w:pPr>
        <w:ind w:firstLine="720"/>
        <w:rPr>
          <w:rFonts w:ascii="Times New Roman" w:hAnsi="Times New Roman"/>
          <w:sz w:val="24"/>
          <w:lang w:val="en-NZ"/>
        </w:rPr>
      </w:pPr>
      <w:r w:rsidRPr="00FA4F5A">
        <w:rPr>
          <w:rFonts w:ascii="Times New Roman" w:hAnsi="Times New Roman"/>
          <w:sz w:val="24"/>
          <w:lang w:val="en-NZ"/>
        </w:rPr>
        <w:t xml:space="preserve">Professional fact-finders include judges, tribunals, arbitrators, and the police.  </w:t>
      </w:r>
      <w:r w:rsidR="001535C5" w:rsidRPr="00FA4F5A">
        <w:rPr>
          <w:rFonts w:ascii="Times New Roman" w:hAnsi="Times New Roman"/>
          <w:sz w:val="24"/>
          <w:lang w:val="en-NZ"/>
        </w:rPr>
        <w:t>Not all understand their own limitations</w:t>
      </w:r>
      <w:r w:rsidR="00F961BA" w:rsidRPr="00FA4F5A">
        <w:rPr>
          <w:rFonts w:ascii="Times New Roman" w:hAnsi="Times New Roman"/>
          <w:sz w:val="24"/>
          <w:lang w:val="en-NZ"/>
        </w:rPr>
        <w:t>.</w:t>
      </w:r>
      <w:r w:rsidR="008858C9" w:rsidRPr="00FA4F5A">
        <w:rPr>
          <w:rFonts w:ascii="Times New Roman" w:hAnsi="Times New Roman"/>
          <w:sz w:val="24"/>
          <w:lang w:val="en-NZ"/>
        </w:rPr>
        <w:t xml:space="preserve"> </w:t>
      </w:r>
      <w:r w:rsidR="001535C5" w:rsidRPr="00FA4F5A">
        <w:rPr>
          <w:rFonts w:ascii="Times New Roman" w:hAnsi="Times New Roman"/>
          <w:sz w:val="24"/>
          <w:lang w:val="en-NZ"/>
        </w:rPr>
        <w:t>It is not at all</w:t>
      </w:r>
      <w:r w:rsidR="006744E8" w:rsidRPr="00FA4F5A">
        <w:rPr>
          <w:rFonts w:ascii="Times New Roman" w:hAnsi="Times New Roman"/>
          <w:sz w:val="24"/>
          <w:lang w:val="en-NZ"/>
        </w:rPr>
        <w:t xml:space="preserve"> unknown</w:t>
      </w:r>
      <w:r w:rsidR="001535C5" w:rsidRPr="00FA4F5A">
        <w:rPr>
          <w:rFonts w:ascii="Times New Roman" w:hAnsi="Times New Roman"/>
          <w:sz w:val="24"/>
          <w:lang w:val="en-NZ"/>
        </w:rPr>
        <w:t xml:space="preserve">, for example, to find judges </w:t>
      </w:r>
      <w:r w:rsidR="006744E8" w:rsidRPr="00FA4F5A">
        <w:rPr>
          <w:rFonts w:ascii="Times New Roman" w:hAnsi="Times New Roman"/>
          <w:sz w:val="24"/>
          <w:lang w:val="en-NZ"/>
        </w:rPr>
        <w:t xml:space="preserve">still </w:t>
      </w:r>
      <w:r w:rsidR="001535C5" w:rsidRPr="00FA4F5A">
        <w:rPr>
          <w:rFonts w:ascii="Times New Roman" w:hAnsi="Times New Roman"/>
          <w:sz w:val="24"/>
          <w:lang w:val="en-NZ"/>
        </w:rPr>
        <w:t xml:space="preserve">basing their decision, in whole or in part, upon </w:t>
      </w:r>
      <w:r w:rsidR="008858C9" w:rsidRPr="00FA4F5A">
        <w:rPr>
          <w:rFonts w:ascii="Times New Roman" w:hAnsi="Times New Roman"/>
          <w:sz w:val="24"/>
          <w:lang w:val="en-NZ"/>
        </w:rPr>
        <w:t xml:space="preserve">their assessment of a witness’s </w:t>
      </w:r>
      <w:r w:rsidR="001535C5" w:rsidRPr="00FA4F5A">
        <w:rPr>
          <w:rFonts w:ascii="Times New Roman" w:hAnsi="Times New Roman"/>
          <w:sz w:val="24"/>
          <w:lang w:val="en-NZ"/>
        </w:rPr>
        <w:t>demeanour.</w:t>
      </w:r>
    </w:p>
    <w:p w14:paraId="1E80BD78" w14:textId="77777777" w:rsidR="00C8140A" w:rsidRPr="00FA4F5A" w:rsidRDefault="00E14D61" w:rsidP="007932D9">
      <w:pPr>
        <w:ind w:firstLine="720"/>
        <w:rPr>
          <w:rFonts w:ascii="Times New Roman" w:hAnsi="Times New Roman"/>
          <w:sz w:val="24"/>
          <w:lang w:val="en-NZ"/>
        </w:rPr>
      </w:pPr>
      <w:r w:rsidRPr="00FA4F5A">
        <w:rPr>
          <w:rFonts w:ascii="Times New Roman" w:hAnsi="Times New Roman"/>
          <w:sz w:val="24"/>
          <w:lang w:val="en-NZ"/>
        </w:rPr>
        <w:lastRenderedPageBreak/>
        <w:t xml:space="preserve">Most </w:t>
      </w:r>
      <w:r w:rsidR="001535C5" w:rsidRPr="00FA4F5A">
        <w:rPr>
          <w:rFonts w:ascii="Times New Roman" w:hAnsi="Times New Roman"/>
          <w:sz w:val="24"/>
          <w:lang w:val="en-NZ"/>
        </w:rPr>
        <w:t xml:space="preserve">professional fact-finders </w:t>
      </w:r>
      <w:r w:rsidR="00C8140A" w:rsidRPr="00FA4F5A">
        <w:rPr>
          <w:rFonts w:ascii="Times New Roman" w:hAnsi="Times New Roman"/>
          <w:sz w:val="24"/>
          <w:lang w:val="en-NZ"/>
        </w:rPr>
        <w:t xml:space="preserve">receive </w:t>
      </w:r>
      <w:r w:rsidR="00931288" w:rsidRPr="00FA4F5A">
        <w:rPr>
          <w:rFonts w:ascii="Times New Roman" w:hAnsi="Times New Roman"/>
          <w:sz w:val="24"/>
          <w:lang w:val="en-NZ"/>
        </w:rPr>
        <w:t xml:space="preserve">professional </w:t>
      </w:r>
      <w:r w:rsidRPr="00FA4F5A">
        <w:rPr>
          <w:rFonts w:ascii="Times New Roman" w:hAnsi="Times New Roman"/>
          <w:sz w:val="24"/>
          <w:lang w:val="en-NZ"/>
        </w:rPr>
        <w:t>training</w:t>
      </w:r>
      <w:r w:rsidR="00C8140A" w:rsidRPr="00FA4F5A">
        <w:rPr>
          <w:rFonts w:ascii="Times New Roman" w:hAnsi="Times New Roman"/>
          <w:sz w:val="24"/>
          <w:lang w:val="en-NZ"/>
        </w:rPr>
        <w:t xml:space="preserve"> in some form</w:t>
      </w:r>
      <w:r w:rsidRPr="00FA4F5A">
        <w:rPr>
          <w:rFonts w:ascii="Times New Roman" w:hAnsi="Times New Roman"/>
          <w:sz w:val="24"/>
          <w:lang w:val="en-NZ"/>
        </w:rPr>
        <w:t xml:space="preserve">. </w:t>
      </w:r>
      <w:r w:rsidR="00392106" w:rsidRPr="00FA4F5A">
        <w:rPr>
          <w:rFonts w:ascii="Times New Roman" w:hAnsi="Times New Roman"/>
          <w:sz w:val="24"/>
          <w:lang w:val="en-NZ"/>
        </w:rPr>
        <w:t xml:space="preserve">At least in the case of judges and arbitrators, </w:t>
      </w:r>
      <w:r w:rsidR="00931288" w:rsidRPr="00FA4F5A">
        <w:rPr>
          <w:rFonts w:ascii="Times New Roman" w:hAnsi="Times New Roman"/>
          <w:sz w:val="24"/>
          <w:lang w:val="en-NZ"/>
        </w:rPr>
        <w:t xml:space="preserve">professional </w:t>
      </w:r>
      <w:r w:rsidR="00392106" w:rsidRPr="00FA4F5A">
        <w:rPr>
          <w:rFonts w:ascii="Times New Roman" w:hAnsi="Times New Roman"/>
          <w:sz w:val="24"/>
          <w:lang w:val="en-NZ"/>
        </w:rPr>
        <w:t xml:space="preserve">training does not </w:t>
      </w:r>
      <w:r w:rsidR="00C8140A" w:rsidRPr="00FA4F5A">
        <w:rPr>
          <w:rFonts w:ascii="Times New Roman" w:hAnsi="Times New Roman"/>
          <w:sz w:val="24"/>
          <w:lang w:val="en-NZ"/>
        </w:rPr>
        <w:t xml:space="preserve">currently </w:t>
      </w:r>
      <w:r w:rsidR="00392106" w:rsidRPr="00FA4F5A">
        <w:rPr>
          <w:rFonts w:ascii="Times New Roman" w:hAnsi="Times New Roman"/>
          <w:sz w:val="24"/>
          <w:lang w:val="en-NZ"/>
        </w:rPr>
        <w:t xml:space="preserve">include </w:t>
      </w:r>
      <w:r w:rsidR="00931288" w:rsidRPr="00FA4F5A">
        <w:rPr>
          <w:rFonts w:ascii="Times New Roman" w:hAnsi="Times New Roman"/>
          <w:sz w:val="24"/>
          <w:lang w:val="en-NZ"/>
        </w:rPr>
        <w:t xml:space="preserve">warnings against </w:t>
      </w:r>
      <w:r w:rsidR="003F3C6B" w:rsidRPr="00FA4F5A">
        <w:rPr>
          <w:rFonts w:ascii="Times New Roman" w:hAnsi="Times New Roman"/>
          <w:sz w:val="24"/>
          <w:lang w:val="en-NZ"/>
        </w:rPr>
        <w:t xml:space="preserve">reliance </w:t>
      </w:r>
      <w:r w:rsidR="00931288" w:rsidRPr="00FA4F5A">
        <w:rPr>
          <w:rFonts w:ascii="Times New Roman" w:hAnsi="Times New Roman"/>
          <w:sz w:val="24"/>
          <w:lang w:val="en-NZ"/>
        </w:rPr>
        <w:t xml:space="preserve">on </w:t>
      </w:r>
      <w:r w:rsidR="00392106" w:rsidRPr="00FA4F5A">
        <w:rPr>
          <w:rFonts w:ascii="Times New Roman" w:hAnsi="Times New Roman"/>
          <w:sz w:val="24"/>
          <w:lang w:val="en-NZ"/>
        </w:rPr>
        <w:t>demeanour.</w:t>
      </w:r>
      <w:r w:rsidR="00392106" w:rsidRPr="00FA4F5A">
        <w:rPr>
          <w:rFonts w:ascii="Times New Roman" w:hAnsi="Times New Roman"/>
          <w:vertAlign w:val="superscript"/>
        </w:rPr>
        <w:footnoteReference w:id="27"/>
      </w:r>
      <w:r w:rsidR="00392106" w:rsidRPr="00FA4F5A">
        <w:rPr>
          <w:rFonts w:ascii="Times New Roman" w:hAnsi="Times New Roman"/>
          <w:sz w:val="24"/>
          <w:lang w:val="en-NZ"/>
        </w:rPr>
        <w:t xml:space="preserve"> </w:t>
      </w:r>
    </w:p>
    <w:p w14:paraId="4BF16DCC" w14:textId="77777777" w:rsidR="00E14D61" w:rsidRPr="00FA4F5A" w:rsidRDefault="00557476" w:rsidP="007932D9">
      <w:pPr>
        <w:ind w:firstLine="720"/>
        <w:rPr>
          <w:rFonts w:ascii="Times New Roman" w:hAnsi="Times New Roman"/>
          <w:lang w:val="en-NZ"/>
        </w:rPr>
      </w:pPr>
      <w:r w:rsidRPr="00FA4F5A">
        <w:rPr>
          <w:rFonts w:ascii="Times New Roman" w:hAnsi="Times New Roman"/>
          <w:sz w:val="24"/>
          <w:lang w:val="en-NZ"/>
        </w:rPr>
        <w:t xml:space="preserve">Given that </w:t>
      </w:r>
      <w:r w:rsidR="003F3C6B" w:rsidRPr="00FA4F5A">
        <w:rPr>
          <w:rFonts w:ascii="Times New Roman" w:hAnsi="Times New Roman"/>
          <w:sz w:val="24"/>
          <w:lang w:val="en-NZ"/>
        </w:rPr>
        <w:t xml:space="preserve">assistance from </w:t>
      </w:r>
      <w:r w:rsidRPr="00FA4F5A">
        <w:rPr>
          <w:rFonts w:ascii="Times New Roman" w:hAnsi="Times New Roman"/>
          <w:sz w:val="24"/>
          <w:lang w:val="en-NZ"/>
        </w:rPr>
        <w:t>demeanour is</w:t>
      </w:r>
      <w:r w:rsidR="003F3C6B" w:rsidRPr="00FA4F5A">
        <w:rPr>
          <w:rFonts w:ascii="Times New Roman" w:hAnsi="Times New Roman"/>
          <w:sz w:val="24"/>
          <w:lang w:val="en-NZ"/>
        </w:rPr>
        <w:t xml:space="preserve"> illusory</w:t>
      </w:r>
      <w:r w:rsidRPr="00FA4F5A">
        <w:rPr>
          <w:rFonts w:ascii="Times New Roman" w:hAnsi="Times New Roman"/>
          <w:sz w:val="24"/>
          <w:lang w:val="en-NZ"/>
        </w:rPr>
        <w:t xml:space="preserve">, </w:t>
      </w:r>
      <w:r w:rsidR="00312372" w:rsidRPr="00FA4F5A">
        <w:rPr>
          <w:rFonts w:ascii="Times New Roman" w:hAnsi="Times New Roman"/>
          <w:sz w:val="24"/>
          <w:lang w:val="en-NZ"/>
        </w:rPr>
        <w:t xml:space="preserve">one fears </w:t>
      </w:r>
      <w:r w:rsidR="00EF4CAE" w:rsidRPr="00FA4F5A">
        <w:rPr>
          <w:rFonts w:ascii="Times New Roman" w:hAnsi="Times New Roman"/>
          <w:sz w:val="24"/>
          <w:lang w:val="en-NZ"/>
        </w:rPr>
        <w:t xml:space="preserve">that there must have been many </w:t>
      </w:r>
      <w:r w:rsidR="003F368B" w:rsidRPr="00FA4F5A">
        <w:rPr>
          <w:rFonts w:ascii="Times New Roman" w:hAnsi="Times New Roman"/>
          <w:sz w:val="24"/>
          <w:lang w:val="en-NZ"/>
        </w:rPr>
        <w:t xml:space="preserve">erroneous </w:t>
      </w:r>
      <w:r w:rsidR="00312372" w:rsidRPr="00FA4F5A">
        <w:rPr>
          <w:rFonts w:ascii="Times New Roman" w:hAnsi="Times New Roman"/>
          <w:sz w:val="24"/>
          <w:lang w:val="en-NZ"/>
        </w:rPr>
        <w:t xml:space="preserve">decisions </w:t>
      </w:r>
      <w:r w:rsidR="00EF4CAE" w:rsidRPr="00FA4F5A">
        <w:rPr>
          <w:rFonts w:ascii="Times New Roman" w:hAnsi="Times New Roman"/>
          <w:sz w:val="24"/>
          <w:lang w:val="en-NZ"/>
        </w:rPr>
        <w:t xml:space="preserve">by </w:t>
      </w:r>
      <w:r w:rsidR="00312372" w:rsidRPr="00FA4F5A">
        <w:rPr>
          <w:rFonts w:ascii="Times New Roman" w:hAnsi="Times New Roman"/>
          <w:sz w:val="24"/>
          <w:lang w:val="en-NZ"/>
        </w:rPr>
        <w:t xml:space="preserve">judges and others </w:t>
      </w:r>
      <w:r w:rsidR="008858C9" w:rsidRPr="00FA4F5A">
        <w:rPr>
          <w:rFonts w:ascii="Times New Roman" w:hAnsi="Times New Roman"/>
          <w:sz w:val="24"/>
          <w:lang w:val="en-NZ"/>
        </w:rPr>
        <w:t>over the years</w:t>
      </w:r>
      <w:r w:rsidR="003F368B" w:rsidRPr="00FA4F5A">
        <w:rPr>
          <w:rFonts w:ascii="Times New Roman" w:hAnsi="Times New Roman"/>
          <w:sz w:val="24"/>
          <w:lang w:val="en-NZ"/>
        </w:rPr>
        <w:t>.</w:t>
      </w:r>
      <w:r w:rsidR="008858C9" w:rsidRPr="00FA4F5A">
        <w:rPr>
          <w:rFonts w:ascii="Times New Roman" w:hAnsi="Times New Roman"/>
          <w:sz w:val="24"/>
          <w:lang w:val="en-NZ"/>
        </w:rPr>
        <w:t xml:space="preserve"> </w:t>
      </w:r>
    </w:p>
    <w:p w14:paraId="080E16B6" w14:textId="77777777" w:rsidR="00093D32" w:rsidRPr="00FA4F5A" w:rsidRDefault="00AD312B" w:rsidP="00AD312B">
      <w:pPr>
        <w:pStyle w:val="Heading1"/>
        <w:keepLines w:val="0"/>
        <w:numPr>
          <w:ilvl w:val="0"/>
          <w:numId w:val="8"/>
        </w:numPr>
        <w:jc w:val="both"/>
        <w:rPr>
          <w:rFonts w:ascii="Times New Roman" w:hAnsi="Times New Roman"/>
          <w:sz w:val="24"/>
          <w:lang w:val="en-NZ"/>
        </w:rPr>
      </w:pPr>
      <w:r w:rsidRPr="00FA4F5A">
        <w:rPr>
          <w:rFonts w:ascii="Times New Roman" w:hAnsi="Times New Roman"/>
          <w:sz w:val="24"/>
          <w:lang w:val="en-NZ"/>
        </w:rPr>
        <w:t>Jury methods</w:t>
      </w:r>
      <w:r w:rsidR="008858C9" w:rsidRPr="00FA4F5A">
        <w:rPr>
          <w:rFonts w:ascii="Times New Roman" w:hAnsi="Times New Roman"/>
          <w:sz w:val="24"/>
          <w:lang w:val="en-NZ"/>
        </w:rPr>
        <w:t xml:space="preserve"> </w:t>
      </w:r>
    </w:p>
    <w:p w14:paraId="1F89F14D" w14:textId="77777777" w:rsidR="0088407D" w:rsidRPr="00FA4F5A" w:rsidRDefault="005D01A7" w:rsidP="007932D9">
      <w:pPr>
        <w:ind w:firstLine="720"/>
        <w:rPr>
          <w:rFonts w:ascii="Times New Roman" w:hAnsi="Times New Roman"/>
          <w:sz w:val="24"/>
          <w:lang w:val="en-NZ"/>
        </w:rPr>
      </w:pPr>
      <w:r w:rsidRPr="00FA4F5A">
        <w:rPr>
          <w:rFonts w:ascii="Times New Roman" w:hAnsi="Times New Roman"/>
          <w:sz w:val="24"/>
          <w:lang w:val="en-NZ"/>
        </w:rPr>
        <w:t xml:space="preserve">Society’s most critical factual issues </w:t>
      </w:r>
      <w:r w:rsidR="001966A5" w:rsidRPr="00FA4F5A">
        <w:rPr>
          <w:rFonts w:ascii="Times New Roman" w:hAnsi="Times New Roman"/>
          <w:sz w:val="24"/>
          <w:lang w:val="en-NZ"/>
        </w:rPr>
        <w:t xml:space="preserve">are </w:t>
      </w:r>
      <w:r w:rsidR="005F4236" w:rsidRPr="00FA4F5A">
        <w:rPr>
          <w:rFonts w:ascii="Times New Roman" w:hAnsi="Times New Roman"/>
          <w:sz w:val="24"/>
          <w:lang w:val="en-NZ"/>
        </w:rPr>
        <w:t xml:space="preserve">delegated to </w:t>
      </w:r>
      <w:r w:rsidRPr="00FA4F5A">
        <w:rPr>
          <w:rFonts w:ascii="Times New Roman" w:hAnsi="Times New Roman"/>
          <w:sz w:val="24"/>
          <w:lang w:val="en-NZ"/>
        </w:rPr>
        <w:t xml:space="preserve">juries. </w:t>
      </w:r>
      <w:r w:rsidR="00EA5191" w:rsidRPr="00FA4F5A">
        <w:rPr>
          <w:rFonts w:ascii="Times New Roman" w:hAnsi="Times New Roman"/>
          <w:sz w:val="24"/>
          <w:lang w:val="en-NZ"/>
        </w:rPr>
        <w:t xml:space="preserve">As the legal laity, they </w:t>
      </w:r>
      <w:r w:rsidRPr="00FA4F5A">
        <w:rPr>
          <w:rFonts w:ascii="Times New Roman" w:hAnsi="Times New Roman"/>
          <w:sz w:val="24"/>
          <w:lang w:val="en-NZ"/>
        </w:rPr>
        <w:t xml:space="preserve">are routinely warned </w:t>
      </w:r>
      <w:r w:rsidR="005F4236" w:rsidRPr="00FA4F5A">
        <w:rPr>
          <w:rFonts w:ascii="Times New Roman" w:hAnsi="Times New Roman"/>
          <w:sz w:val="24"/>
          <w:lang w:val="en-NZ"/>
        </w:rPr>
        <w:t xml:space="preserve">about </w:t>
      </w:r>
      <w:r w:rsidRPr="00FA4F5A">
        <w:rPr>
          <w:rFonts w:ascii="Times New Roman" w:hAnsi="Times New Roman"/>
          <w:sz w:val="24"/>
          <w:lang w:val="en-NZ"/>
        </w:rPr>
        <w:t xml:space="preserve">the traps that lie ahead </w:t>
      </w:r>
      <w:r w:rsidR="007864CC" w:rsidRPr="00FA4F5A">
        <w:rPr>
          <w:rFonts w:ascii="Times New Roman" w:hAnsi="Times New Roman"/>
          <w:sz w:val="24"/>
          <w:lang w:val="en-NZ"/>
        </w:rPr>
        <w:t>for the unwary</w:t>
      </w:r>
      <w:r w:rsidR="00A2103F" w:rsidRPr="00FA4F5A">
        <w:rPr>
          <w:rFonts w:ascii="Times New Roman" w:hAnsi="Times New Roman"/>
          <w:sz w:val="24"/>
          <w:lang w:val="en-NZ"/>
        </w:rPr>
        <w:t xml:space="preserve">. The warnings </w:t>
      </w:r>
      <w:r w:rsidR="001966A5" w:rsidRPr="00FA4F5A">
        <w:rPr>
          <w:rFonts w:ascii="Times New Roman" w:hAnsi="Times New Roman"/>
          <w:sz w:val="24"/>
          <w:lang w:val="en-NZ"/>
        </w:rPr>
        <w:t xml:space="preserve">include </w:t>
      </w:r>
      <w:r w:rsidR="007864CC" w:rsidRPr="00FA4F5A">
        <w:rPr>
          <w:rFonts w:ascii="Times New Roman" w:hAnsi="Times New Roman"/>
          <w:sz w:val="24"/>
          <w:lang w:val="en-NZ"/>
        </w:rPr>
        <w:t xml:space="preserve">such matters as </w:t>
      </w:r>
      <w:r w:rsidRPr="00FA4F5A">
        <w:rPr>
          <w:rFonts w:ascii="Times New Roman" w:hAnsi="Times New Roman"/>
          <w:sz w:val="24"/>
          <w:lang w:val="en-NZ"/>
        </w:rPr>
        <w:t xml:space="preserve">suspect identification, </w:t>
      </w:r>
      <w:r w:rsidR="00A2103F" w:rsidRPr="00FA4F5A">
        <w:rPr>
          <w:rFonts w:ascii="Times New Roman" w:hAnsi="Times New Roman"/>
          <w:sz w:val="24"/>
          <w:lang w:val="en-NZ"/>
        </w:rPr>
        <w:t xml:space="preserve">delays in making sexual complaints, </w:t>
      </w:r>
      <w:r w:rsidRPr="00FA4F5A">
        <w:rPr>
          <w:rFonts w:ascii="Times New Roman" w:hAnsi="Times New Roman"/>
          <w:sz w:val="24"/>
          <w:lang w:val="en-NZ"/>
        </w:rPr>
        <w:t>incriminating evidence from accomplices, failed alibis</w:t>
      </w:r>
      <w:r w:rsidR="00AC727C" w:rsidRPr="00FA4F5A">
        <w:rPr>
          <w:rFonts w:ascii="Times New Roman" w:hAnsi="Times New Roman"/>
          <w:sz w:val="24"/>
          <w:lang w:val="en-NZ"/>
        </w:rPr>
        <w:t>,</w:t>
      </w:r>
      <w:r w:rsidRPr="00FA4F5A">
        <w:rPr>
          <w:rFonts w:ascii="Times New Roman" w:hAnsi="Times New Roman"/>
          <w:sz w:val="24"/>
          <w:lang w:val="en-NZ"/>
        </w:rPr>
        <w:t xml:space="preserve"> </w:t>
      </w:r>
      <w:r w:rsidR="000E64BC" w:rsidRPr="00FA4F5A">
        <w:rPr>
          <w:rFonts w:ascii="Times New Roman" w:hAnsi="Times New Roman"/>
          <w:sz w:val="24"/>
          <w:lang w:val="en-NZ"/>
        </w:rPr>
        <w:t xml:space="preserve">the significance of </w:t>
      </w:r>
      <w:r w:rsidRPr="00FA4F5A">
        <w:rPr>
          <w:rFonts w:ascii="Times New Roman" w:hAnsi="Times New Roman"/>
          <w:sz w:val="24"/>
          <w:lang w:val="en-NZ"/>
        </w:rPr>
        <w:t>proven lies</w:t>
      </w:r>
      <w:r w:rsidR="00AC727C" w:rsidRPr="00FA4F5A">
        <w:rPr>
          <w:rFonts w:ascii="Times New Roman" w:hAnsi="Times New Roman"/>
          <w:sz w:val="24"/>
          <w:lang w:val="en-NZ"/>
        </w:rPr>
        <w:t xml:space="preserve"> and previous convictions</w:t>
      </w:r>
      <w:r w:rsidRPr="00FA4F5A">
        <w:rPr>
          <w:rFonts w:ascii="Times New Roman" w:hAnsi="Times New Roman"/>
          <w:sz w:val="24"/>
          <w:lang w:val="en-NZ"/>
        </w:rPr>
        <w:t xml:space="preserve">. </w:t>
      </w:r>
    </w:p>
    <w:p w14:paraId="09FADEC2" w14:textId="77777777" w:rsidR="005D01A7" w:rsidRPr="00FA4F5A" w:rsidRDefault="000E64BC" w:rsidP="007932D9">
      <w:pPr>
        <w:ind w:firstLine="720"/>
        <w:rPr>
          <w:rFonts w:ascii="Times New Roman" w:hAnsi="Times New Roman"/>
          <w:sz w:val="24"/>
          <w:lang w:val="en-NZ"/>
        </w:rPr>
      </w:pPr>
      <w:r w:rsidRPr="00FA4F5A">
        <w:rPr>
          <w:rFonts w:ascii="Times New Roman" w:hAnsi="Times New Roman"/>
          <w:sz w:val="24"/>
          <w:lang w:val="en-NZ"/>
        </w:rPr>
        <w:t xml:space="preserve">When it comes </w:t>
      </w:r>
      <w:r w:rsidR="005D01A7" w:rsidRPr="00FA4F5A">
        <w:rPr>
          <w:rFonts w:ascii="Times New Roman" w:hAnsi="Times New Roman"/>
          <w:sz w:val="24"/>
          <w:lang w:val="en-NZ"/>
        </w:rPr>
        <w:t xml:space="preserve">to </w:t>
      </w:r>
      <w:r w:rsidR="0088407D" w:rsidRPr="00FA4F5A">
        <w:rPr>
          <w:rFonts w:ascii="Times New Roman" w:hAnsi="Times New Roman"/>
          <w:sz w:val="24"/>
          <w:lang w:val="en-NZ"/>
        </w:rPr>
        <w:t>demeanour</w:t>
      </w:r>
      <w:r w:rsidR="005D01A7" w:rsidRPr="00FA4F5A">
        <w:rPr>
          <w:rFonts w:ascii="Times New Roman" w:hAnsi="Times New Roman"/>
          <w:sz w:val="24"/>
          <w:lang w:val="en-NZ"/>
        </w:rPr>
        <w:t xml:space="preserve">, </w:t>
      </w:r>
      <w:r w:rsidR="0088407D" w:rsidRPr="00FA4F5A">
        <w:rPr>
          <w:rFonts w:ascii="Times New Roman" w:hAnsi="Times New Roman"/>
          <w:sz w:val="24"/>
          <w:lang w:val="en-NZ"/>
        </w:rPr>
        <w:t xml:space="preserve">however, </w:t>
      </w:r>
      <w:r w:rsidR="00D946FE" w:rsidRPr="00FA4F5A">
        <w:rPr>
          <w:rFonts w:ascii="Times New Roman" w:hAnsi="Times New Roman"/>
          <w:sz w:val="24"/>
          <w:lang w:val="en-NZ"/>
        </w:rPr>
        <w:t xml:space="preserve">New Zealand </w:t>
      </w:r>
      <w:r w:rsidR="0088407D" w:rsidRPr="00FA4F5A">
        <w:rPr>
          <w:rFonts w:ascii="Times New Roman" w:hAnsi="Times New Roman"/>
          <w:sz w:val="24"/>
          <w:lang w:val="en-NZ"/>
        </w:rPr>
        <w:t xml:space="preserve">juries </w:t>
      </w:r>
      <w:r w:rsidR="003D09B3" w:rsidRPr="00FA4F5A">
        <w:rPr>
          <w:rFonts w:ascii="Times New Roman" w:hAnsi="Times New Roman"/>
          <w:sz w:val="24"/>
          <w:lang w:val="en-NZ"/>
        </w:rPr>
        <w:t xml:space="preserve">are given </w:t>
      </w:r>
      <w:r w:rsidR="0088407D" w:rsidRPr="00FA4F5A">
        <w:rPr>
          <w:rFonts w:ascii="Times New Roman" w:hAnsi="Times New Roman"/>
          <w:sz w:val="24"/>
          <w:lang w:val="en-NZ"/>
        </w:rPr>
        <w:t xml:space="preserve">no warning at all. On the contrary, it is common for </w:t>
      </w:r>
      <w:r w:rsidR="007864CC" w:rsidRPr="00FA4F5A">
        <w:rPr>
          <w:rFonts w:ascii="Times New Roman" w:hAnsi="Times New Roman"/>
          <w:sz w:val="24"/>
          <w:lang w:val="en-NZ"/>
        </w:rPr>
        <w:t xml:space="preserve">judges to encourage </w:t>
      </w:r>
      <w:r w:rsidR="0088407D" w:rsidRPr="00FA4F5A">
        <w:rPr>
          <w:rFonts w:ascii="Times New Roman" w:hAnsi="Times New Roman"/>
          <w:sz w:val="24"/>
          <w:lang w:val="en-NZ"/>
        </w:rPr>
        <w:t xml:space="preserve">them to </w:t>
      </w:r>
      <w:r w:rsidR="005D01A7" w:rsidRPr="00FA4F5A">
        <w:rPr>
          <w:rFonts w:ascii="Times New Roman" w:hAnsi="Times New Roman"/>
          <w:sz w:val="24"/>
          <w:lang w:val="en-NZ"/>
        </w:rPr>
        <w:t>rely on</w:t>
      </w:r>
      <w:r w:rsidR="0088407D" w:rsidRPr="00FA4F5A">
        <w:rPr>
          <w:rFonts w:ascii="Times New Roman" w:hAnsi="Times New Roman"/>
          <w:sz w:val="24"/>
          <w:lang w:val="en-NZ"/>
        </w:rPr>
        <w:t xml:space="preserve"> it</w:t>
      </w:r>
      <w:r w:rsidR="005D01A7" w:rsidRPr="00FA4F5A">
        <w:rPr>
          <w:rFonts w:ascii="Times New Roman" w:hAnsi="Times New Roman"/>
          <w:sz w:val="24"/>
          <w:lang w:val="en-NZ"/>
        </w:rPr>
        <w:t>.</w:t>
      </w:r>
      <w:bookmarkStart w:id="8" w:name="_Ref259282874"/>
      <w:r w:rsidR="005D01A7" w:rsidRPr="00FA4F5A">
        <w:rPr>
          <w:rStyle w:val="FootnoteReference"/>
          <w:rFonts w:ascii="Times New Roman" w:hAnsi="Times New Roman"/>
          <w:lang w:val="en-NZ"/>
        </w:rPr>
        <w:footnoteReference w:id="28"/>
      </w:r>
      <w:bookmarkEnd w:id="8"/>
      <w:r w:rsidR="005D01A7" w:rsidRPr="00FA4F5A">
        <w:rPr>
          <w:rFonts w:ascii="Times New Roman" w:hAnsi="Times New Roman"/>
          <w:sz w:val="24"/>
          <w:lang w:val="en-NZ"/>
        </w:rPr>
        <w:t xml:space="preserve"> </w:t>
      </w:r>
      <w:r w:rsidR="005A6F25" w:rsidRPr="00FA4F5A">
        <w:rPr>
          <w:rFonts w:ascii="Times New Roman" w:hAnsi="Times New Roman"/>
          <w:sz w:val="24"/>
          <w:lang w:val="en-NZ"/>
        </w:rPr>
        <w:t xml:space="preserve">So a </w:t>
      </w:r>
      <w:r w:rsidR="005D01A7" w:rsidRPr="00FA4F5A">
        <w:rPr>
          <w:rFonts w:ascii="Times New Roman" w:hAnsi="Times New Roman"/>
          <w:sz w:val="24"/>
          <w:lang w:val="en-NZ"/>
        </w:rPr>
        <w:t xml:space="preserve">trial judge will </w:t>
      </w:r>
      <w:r w:rsidR="001E34C7" w:rsidRPr="00FA4F5A">
        <w:rPr>
          <w:rFonts w:ascii="Times New Roman" w:hAnsi="Times New Roman"/>
          <w:sz w:val="24"/>
          <w:lang w:val="en-NZ"/>
        </w:rPr>
        <w:t xml:space="preserve">commonly </w:t>
      </w:r>
      <w:r w:rsidR="006C30DA" w:rsidRPr="00FA4F5A">
        <w:rPr>
          <w:rFonts w:ascii="Times New Roman" w:hAnsi="Times New Roman"/>
          <w:sz w:val="24"/>
          <w:lang w:val="en-NZ"/>
        </w:rPr>
        <w:t xml:space="preserve">say something to </w:t>
      </w:r>
      <w:r w:rsidR="00AC6A74" w:rsidRPr="00FA4F5A">
        <w:rPr>
          <w:rFonts w:ascii="Times New Roman" w:hAnsi="Times New Roman"/>
          <w:sz w:val="24"/>
          <w:lang w:val="en-NZ"/>
        </w:rPr>
        <w:t xml:space="preserve">the jury </w:t>
      </w:r>
      <w:r w:rsidR="005D01A7" w:rsidRPr="00FA4F5A">
        <w:rPr>
          <w:rFonts w:ascii="Times New Roman" w:hAnsi="Times New Roman"/>
          <w:sz w:val="24"/>
          <w:lang w:val="en-NZ"/>
        </w:rPr>
        <w:t xml:space="preserve">along these lines: </w:t>
      </w:r>
    </w:p>
    <w:p w14:paraId="78406C66" w14:textId="77777777" w:rsidR="005D01A7" w:rsidRPr="00FA4F5A" w:rsidRDefault="005D01A7" w:rsidP="005D01A7">
      <w:pPr>
        <w:spacing w:line="240" w:lineRule="auto"/>
        <w:ind w:left="720"/>
        <w:jc w:val="both"/>
        <w:rPr>
          <w:rFonts w:ascii="Times New Roman" w:hAnsi="Times New Roman"/>
          <w:lang w:val="en-NZ"/>
        </w:rPr>
      </w:pPr>
      <w:r w:rsidRPr="00FA4F5A">
        <w:rPr>
          <w:rFonts w:ascii="Times New Roman" w:hAnsi="Times New Roman"/>
          <w:sz w:val="20"/>
          <w:lang w:val="en-NZ"/>
        </w:rPr>
        <w:t xml:space="preserve">It is for you to decide what evidence you accept and what evidence you reject. In deciding whether or not </w:t>
      </w:r>
      <w:r w:rsidR="006C30DA" w:rsidRPr="00FA4F5A">
        <w:rPr>
          <w:rFonts w:ascii="Times New Roman" w:hAnsi="Times New Roman"/>
          <w:sz w:val="20"/>
          <w:lang w:val="en-NZ"/>
        </w:rPr>
        <w:t xml:space="preserve">to </w:t>
      </w:r>
      <w:r w:rsidRPr="00FA4F5A">
        <w:rPr>
          <w:rFonts w:ascii="Times New Roman" w:hAnsi="Times New Roman"/>
          <w:sz w:val="20"/>
          <w:lang w:val="en-NZ"/>
        </w:rPr>
        <w:t xml:space="preserve">believe a witness, don’t be afraid to fall back on your own experience in dealing with </w:t>
      </w:r>
      <w:r w:rsidR="00B522E4" w:rsidRPr="00FA4F5A">
        <w:rPr>
          <w:rFonts w:ascii="Times New Roman" w:hAnsi="Times New Roman"/>
          <w:sz w:val="20"/>
          <w:lang w:val="en-NZ"/>
        </w:rPr>
        <w:t xml:space="preserve">the </w:t>
      </w:r>
      <w:r w:rsidRPr="00FA4F5A">
        <w:rPr>
          <w:rFonts w:ascii="Times New Roman" w:hAnsi="Times New Roman"/>
          <w:sz w:val="20"/>
          <w:lang w:val="en-NZ"/>
        </w:rPr>
        <w:t>people</w:t>
      </w:r>
      <w:r w:rsidR="007864CC" w:rsidRPr="00FA4F5A">
        <w:rPr>
          <w:rFonts w:ascii="Times New Roman" w:hAnsi="Times New Roman"/>
          <w:sz w:val="20"/>
          <w:lang w:val="en-NZ"/>
        </w:rPr>
        <w:t xml:space="preserve"> you encounter in </w:t>
      </w:r>
      <w:r w:rsidR="00B522E4" w:rsidRPr="00FA4F5A">
        <w:rPr>
          <w:rFonts w:ascii="Times New Roman" w:hAnsi="Times New Roman"/>
          <w:sz w:val="20"/>
          <w:lang w:val="en-NZ"/>
        </w:rPr>
        <w:t>everyday</w:t>
      </w:r>
      <w:r w:rsidR="007864CC" w:rsidRPr="00FA4F5A">
        <w:rPr>
          <w:rFonts w:ascii="Times New Roman" w:hAnsi="Times New Roman"/>
          <w:sz w:val="20"/>
          <w:lang w:val="en-NZ"/>
        </w:rPr>
        <w:t xml:space="preserve"> life</w:t>
      </w:r>
      <w:r w:rsidRPr="00FA4F5A">
        <w:rPr>
          <w:rFonts w:ascii="Times New Roman" w:hAnsi="Times New Roman"/>
          <w:sz w:val="20"/>
          <w:lang w:val="en-NZ"/>
        </w:rPr>
        <w:t xml:space="preserve">. </w:t>
      </w:r>
      <w:r w:rsidR="0088407D" w:rsidRPr="00FA4F5A">
        <w:rPr>
          <w:rFonts w:ascii="Times New Roman" w:hAnsi="Times New Roman"/>
          <w:sz w:val="20"/>
          <w:lang w:val="en-NZ"/>
        </w:rPr>
        <w:t xml:space="preserve">Each </w:t>
      </w:r>
      <w:r w:rsidRPr="00FA4F5A">
        <w:rPr>
          <w:rFonts w:ascii="Times New Roman" w:hAnsi="Times New Roman"/>
          <w:sz w:val="20"/>
          <w:lang w:val="en-NZ"/>
        </w:rPr>
        <w:t xml:space="preserve">of you is already </w:t>
      </w:r>
      <w:r w:rsidR="0088407D" w:rsidRPr="00FA4F5A">
        <w:rPr>
          <w:rFonts w:ascii="Times New Roman" w:hAnsi="Times New Roman"/>
          <w:sz w:val="20"/>
          <w:lang w:val="en-NZ"/>
        </w:rPr>
        <w:t xml:space="preserve">experienced </w:t>
      </w:r>
      <w:r w:rsidRPr="00FA4F5A">
        <w:rPr>
          <w:rFonts w:ascii="Times New Roman" w:hAnsi="Times New Roman"/>
          <w:sz w:val="20"/>
          <w:lang w:val="en-NZ"/>
        </w:rPr>
        <w:t>in deciding whom and what to believe</w:t>
      </w:r>
      <w:r w:rsidRPr="00FA4F5A">
        <w:rPr>
          <w:rFonts w:ascii="Times New Roman" w:hAnsi="Times New Roman"/>
          <w:lang w:val="en-NZ"/>
        </w:rPr>
        <w:t>.</w:t>
      </w:r>
    </w:p>
    <w:p w14:paraId="5A8B8089" w14:textId="77777777" w:rsidR="003044FA" w:rsidRPr="00FA4F5A" w:rsidRDefault="005D01A7" w:rsidP="007932D9">
      <w:pPr>
        <w:ind w:firstLine="720"/>
        <w:rPr>
          <w:rFonts w:ascii="Times New Roman" w:hAnsi="Times New Roman"/>
          <w:sz w:val="24"/>
          <w:lang w:val="en-NZ"/>
        </w:rPr>
      </w:pPr>
      <w:r w:rsidRPr="00FA4F5A">
        <w:rPr>
          <w:rFonts w:ascii="Times New Roman" w:hAnsi="Times New Roman"/>
          <w:sz w:val="24"/>
          <w:lang w:val="en-NZ"/>
        </w:rPr>
        <w:t xml:space="preserve">Of course </w:t>
      </w:r>
      <w:r w:rsidR="00AC6A74" w:rsidRPr="00FA4F5A">
        <w:rPr>
          <w:rFonts w:ascii="Times New Roman" w:hAnsi="Times New Roman"/>
          <w:sz w:val="24"/>
          <w:lang w:val="en-NZ"/>
        </w:rPr>
        <w:t xml:space="preserve">such </w:t>
      </w:r>
      <w:r w:rsidR="005D7E63" w:rsidRPr="00FA4F5A">
        <w:rPr>
          <w:rFonts w:ascii="Times New Roman" w:hAnsi="Times New Roman"/>
          <w:sz w:val="24"/>
          <w:lang w:val="en-NZ"/>
        </w:rPr>
        <w:t xml:space="preserve">a direction </w:t>
      </w:r>
      <w:r w:rsidRPr="00FA4F5A">
        <w:rPr>
          <w:rFonts w:ascii="Times New Roman" w:hAnsi="Times New Roman"/>
          <w:sz w:val="24"/>
          <w:lang w:val="en-NZ"/>
        </w:rPr>
        <w:t xml:space="preserve">is literally consistent with reliance on </w:t>
      </w:r>
      <w:r w:rsidR="000E64BC" w:rsidRPr="00FA4F5A">
        <w:rPr>
          <w:rFonts w:ascii="Times New Roman" w:hAnsi="Times New Roman"/>
          <w:sz w:val="24"/>
          <w:lang w:val="en-NZ"/>
        </w:rPr>
        <w:t xml:space="preserve">other </w:t>
      </w:r>
      <w:r w:rsidR="005F4236" w:rsidRPr="00FA4F5A">
        <w:rPr>
          <w:rFonts w:ascii="Times New Roman" w:hAnsi="Times New Roman"/>
          <w:sz w:val="24"/>
          <w:lang w:val="en-NZ"/>
        </w:rPr>
        <w:t xml:space="preserve">sources </w:t>
      </w:r>
      <w:r w:rsidR="000E64BC" w:rsidRPr="00FA4F5A">
        <w:rPr>
          <w:rFonts w:ascii="Times New Roman" w:hAnsi="Times New Roman"/>
          <w:sz w:val="24"/>
          <w:lang w:val="en-NZ"/>
        </w:rPr>
        <w:t xml:space="preserve">such as </w:t>
      </w:r>
      <w:r w:rsidRPr="00FA4F5A">
        <w:rPr>
          <w:rFonts w:ascii="Times New Roman" w:hAnsi="Times New Roman"/>
          <w:sz w:val="24"/>
          <w:lang w:val="en-NZ"/>
        </w:rPr>
        <w:t>internal consistency, contemporaneous documents</w:t>
      </w:r>
      <w:r w:rsidR="00B522E4" w:rsidRPr="00FA4F5A">
        <w:rPr>
          <w:rFonts w:ascii="Times New Roman" w:hAnsi="Times New Roman"/>
          <w:sz w:val="24"/>
          <w:lang w:val="en-NZ"/>
        </w:rPr>
        <w:t>, plausibility,</w:t>
      </w:r>
      <w:r w:rsidRPr="00FA4F5A">
        <w:rPr>
          <w:rFonts w:ascii="Times New Roman" w:hAnsi="Times New Roman"/>
          <w:sz w:val="24"/>
          <w:lang w:val="en-NZ"/>
        </w:rPr>
        <w:t xml:space="preserve"> and </w:t>
      </w:r>
      <w:r w:rsidR="00EA5191" w:rsidRPr="00FA4F5A">
        <w:rPr>
          <w:rFonts w:ascii="Times New Roman" w:hAnsi="Times New Roman"/>
          <w:sz w:val="24"/>
          <w:lang w:val="en-NZ"/>
        </w:rPr>
        <w:t xml:space="preserve">the like. </w:t>
      </w:r>
      <w:r w:rsidRPr="00FA4F5A">
        <w:rPr>
          <w:rFonts w:ascii="Times New Roman" w:hAnsi="Times New Roman"/>
          <w:sz w:val="24"/>
          <w:lang w:val="en-NZ"/>
        </w:rPr>
        <w:t>But the average juror</w:t>
      </w:r>
      <w:r w:rsidR="005D7E63" w:rsidRPr="00FA4F5A">
        <w:rPr>
          <w:rFonts w:ascii="Times New Roman" w:hAnsi="Times New Roman"/>
          <w:sz w:val="24"/>
          <w:lang w:val="en-NZ"/>
        </w:rPr>
        <w:t xml:space="preserve"> </w:t>
      </w:r>
      <w:r w:rsidRPr="00FA4F5A">
        <w:rPr>
          <w:rFonts w:ascii="Times New Roman" w:hAnsi="Times New Roman"/>
          <w:sz w:val="24"/>
          <w:lang w:val="en-NZ"/>
        </w:rPr>
        <w:t xml:space="preserve">will </w:t>
      </w:r>
      <w:r w:rsidR="00F961BA" w:rsidRPr="00FA4F5A">
        <w:rPr>
          <w:rFonts w:ascii="Times New Roman" w:hAnsi="Times New Roman"/>
          <w:sz w:val="24"/>
          <w:lang w:val="en-NZ"/>
        </w:rPr>
        <w:t xml:space="preserve">almost certainly </w:t>
      </w:r>
      <w:r w:rsidR="005D7E63" w:rsidRPr="00FA4F5A">
        <w:rPr>
          <w:rFonts w:ascii="Times New Roman" w:hAnsi="Times New Roman"/>
          <w:sz w:val="24"/>
          <w:lang w:val="en-NZ"/>
        </w:rPr>
        <w:t xml:space="preserve">interpret </w:t>
      </w:r>
      <w:r w:rsidR="0088407D" w:rsidRPr="00FA4F5A">
        <w:rPr>
          <w:rFonts w:ascii="Times New Roman" w:hAnsi="Times New Roman"/>
          <w:sz w:val="24"/>
          <w:lang w:val="en-NZ"/>
        </w:rPr>
        <w:t xml:space="preserve">a direction in those terms </w:t>
      </w:r>
      <w:r w:rsidRPr="00FA4F5A">
        <w:rPr>
          <w:rFonts w:ascii="Times New Roman" w:hAnsi="Times New Roman"/>
          <w:sz w:val="24"/>
          <w:lang w:val="en-NZ"/>
        </w:rPr>
        <w:t>as encouragement to invoke an assumed facility for assessing honesty through demeanour. The false message is that through ordinary life experience</w:t>
      </w:r>
      <w:r w:rsidR="00AC6A74" w:rsidRPr="00FA4F5A">
        <w:rPr>
          <w:rFonts w:ascii="Times New Roman" w:hAnsi="Times New Roman"/>
          <w:sz w:val="24"/>
          <w:lang w:val="en-NZ"/>
        </w:rPr>
        <w:t>,</w:t>
      </w:r>
      <w:r w:rsidRPr="00FA4F5A">
        <w:rPr>
          <w:rFonts w:ascii="Times New Roman" w:hAnsi="Times New Roman"/>
          <w:sz w:val="24"/>
          <w:lang w:val="en-NZ"/>
        </w:rPr>
        <w:t xml:space="preserve"> each of us has become </w:t>
      </w:r>
      <w:r w:rsidR="005D7E63" w:rsidRPr="00FA4F5A">
        <w:rPr>
          <w:rFonts w:ascii="Times New Roman" w:hAnsi="Times New Roman"/>
          <w:sz w:val="24"/>
          <w:lang w:val="en-NZ"/>
        </w:rPr>
        <w:t xml:space="preserve">equipped to assess veracity through demeanour. </w:t>
      </w:r>
    </w:p>
    <w:p w14:paraId="34CEEECC" w14:textId="77777777" w:rsidR="00093D32" w:rsidRPr="00FA4F5A" w:rsidRDefault="00AC727C" w:rsidP="007932D9">
      <w:pPr>
        <w:ind w:firstLine="720"/>
        <w:rPr>
          <w:rFonts w:ascii="Times New Roman" w:hAnsi="Times New Roman"/>
          <w:sz w:val="24"/>
          <w:lang w:val="en-NZ"/>
        </w:rPr>
      </w:pPr>
      <w:r w:rsidRPr="00FA4F5A">
        <w:rPr>
          <w:rFonts w:ascii="Times New Roman" w:hAnsi="Times New Roman"/>
          <w:sz w:val="24"/>
          <w:lang w:val="en-NZ"/>
        </w:rPr>
        <w:t xml:space="preserve">The trap </w:t>
      </w:r>
      <w:r w:rsidR="00C8140A" w:rsidRPr="00FA4F5A">
        <w:rPr>
          <w:rFonts w:ascii="Times New Roman" w:hAnsi="Times New Roman"/>
          <w:sz w:val="24"/>
          <w:lang w:val="en-NZ"/>
        </w:rPr>
        <w:t xml:space="preserve">is compounded by the fact that </w:t>
      </w:r>
      <w:r w:rsidR="00EA5191" w:rsidRPr="00FA4F5A">
        <w:rPr>
          <w:rFonts w:ascii="Times New Roman" w:hAnsi="Times New Roman"/>
          <w:sz w:val="24"/>
          <w:lang w:val="en-NZ"/>
        </w:rPr>
        <w:t xml:space="preserve">people </w:t>
      </w:r>
      <w:r w:rsidR="005D7E63" w:rsidRPr="00FA4F5A">
        <w:rPr>
          <w:rFonts w:ascii="Times New Roman" w:hAnsi="Times New Roman"/>
          <w:sz w:val="24"/>
          <w:lang w:val="en-NZ"/>
        </w:rPr>
        <w:t>who do not show the emotional behaviour popularly expected of them are likely to be disbelieved.</w:t>
      </w:r>
      <w:r w:rsidR="005D7E63" w:rsidRPr="00FA4F5A">
        <w:rPr>
          <w:rFonts w:ascii="Times New Roman" w:hAnsi="Times New Roman"/>
          <w:vertAlign w:val="superscript"/>
        </w:rPr>
        <w:footnoteReference w:id="29"/>
      </w:r>
      <w:r w:rsidR="005D7E63" w:rsidRPr="00FA4F5A">
        <w:rPr>
          <w:rFonts w:ascii="Times New Roman" w:hAnsi="Times New Roman"/>
          <w:sz w:val="24"/>
          <w:lang w:val="en-NZ"/>
        </w:rPr>
        <w:t xml:space="preserve"> </w:t>
      </w:r>
      <w:r w:rsidR="00EF5746" w:rsidRPr="00FA4F5A">
        <w:rPr>
          <w:rFonts w:ascii="Times New Roman" w:hAnsi="Times New Roman"/>
          <w:sz w:val="24"/>
          <w:lang w:val="en-NZ"/>
        </w:rPr>
        <w:t xml:space="preserve">For example juries </w:t>
      </w:r>
      <w:r w:rsidR="00093D32" w:rsidRPr="00FA4F5A">
        <w:rPr>
          <w:rFonts w:ascii="Times New Roman" w:hAnsi="Times New Roman"/>
          <w:sz w:val="24"/>
          <w:lang w:val="en-NZ"/>
        </w:rPr>
        <w:t xml:space="preserve">think they know how a genuine rape victim will behave. </w:t>
      </w:r>
      <w:r w:rsidR="005D7E63" w:rsidRPr="00FA4F5A">
        <w:rPr>
          <w:rFonts w:ascii="Times New Roman" w:hAnsi="Times New Roman"/>
          <w:sz w:val="24"/>
          <w:lang w:val="en-NZ"/>
        </w:rPr>
        <w:t xml:space="preserve">Visibly </w:t>
      </w:r>
      <w:r w:rsidR="00093D32" w:rsidRPr="00FA4F5A">
        <w:rPr>
          <w:rFonts w:ascii="Times New Roman" w:hAnsi="Times New Roman"/>
          <w:sz w:val="24"/>
          <w:lang w:val="en-NZ"/>
        </w:rPr>
        <w:t>upset rape complainants are seen as more credible than th</w:t>
      </w:r>
      <w:r w:rsidR="00BF21E6" w:rsidRPr="00FA4F5A">
        <w:rPr>
          <w:rFonts w:ascii="Times New Roman" w:hAnsi="Times New Roman"/>
          <w:sz w:val="24"/>
          <w:lang w:val="en-NZ"/>
        </w:rPr>
        <w:t>ose who appear calm or relaxed</w:t>
      </w:r>
      <w:r w:rsidR="00093D32" w:rsidRPr="00FA4F5A">
        <w:rPr>
          <w:rFonts w:ascii="Times New Roman" w:hAnsi="Times New Roman"/>
          <w:sz w:val="24"/>
          <w:lang w:val="en-NZ"/>
        </w:rPr>
        <w:t>.</w:t>
      </w:r>
      <w:bookmarkStart w:id="9" w:name="_Ref259282580"/>
      <w:r w:rsidR="00BF21E6" w:rsidRPr="00FA4F5A">
        <w:rPr>
          <w:rStyle w:val="FootnoteReference"/>
          <w:rFonts w:ascii="Times New Roman" w:hAnsi="Times New Roman"/>
          <w:lang w:val="en-NZ"/>
        </w:rPr>
        <w:footnoteReference w:id="30"/>
      </w:r>
      <w:bookmarkEnd w:id="9"/>
      <w:r w:rsidR="00093D32" w:rsidRPr="00FA4F5A">
        <w:rPr>
          <w:rFonts w:ascii="Times New Roman" w:hAnsi="Times New Roman"/>
          <w:sz w:val="24"/>
          <w:lang w:val="en-NZ"/>
        </w:rPr>
        <w:t xml:space="preserve"> </w:t>
      </w:r>
      <w:r w:rsidR="000E64BC" w:rsidRPr="00FA4F5A">
        <w:rPr>
          <w:rFonts w:ascii="Times New Roman" w:hAnsi="Times New Roman"/>
          <w:sz w:val="24"/>
          <w:lang w:val="en-NZ"/>
        </w:rPr>
        <w:t xml:space="preserve">Overlooked is the fact that </w:t>
      </w:r>
      <w:r w:rsidR="00093D32" w:rsidRPr="00FA4F5A">
        <w:rPr>
          <w:rFonts w:ascii="Times New Roman" w:hAnsi="Times New Roman"/>
          <w:sz w:val="24"/>
          <w:lang w:val="en-NZ"/>
        </w:rPr>
        <w:t xml:space="preserve">an appearance of calmness may be no more than a mask used as a means of coping. </w:t>
      </w:r>
      <w:r w:rsidR="000E64BC" w:rsidRPr="00FA4F5A">
        <w:rPr>
          <w:rFonts w:ascii="Times New Roman" w:hAnsi="Times New Roman"/>
          <w:sz w:val="24"/>
          <w:lang w:val="en-NZ"/>
        </w:rPr>
        <w:t xml:space="preserve">Misunderstandings of this kind </w:t>
      </w:r>
      <w:r w:rsidR="00093D32" w:rsidRPr="00FA4F5A">
        <w:rPr>
          <w:rFonts w:ascii="Times New Roman" w:hAnsi="Times New Roman"/>
          <w:sz w:val="24"/>
          <w:lang w:val="en-NZ"/>
        </w:rPr>
        <w:t xml:space="preserve">may help to explain those rape acquittals which otherwise </w:t>
      </w:r>
      <w:r w:rsidR="007864CC" w:rsidRPr="00FA4F5A">
        <w:rPr>
          <w:rFonts w:ascii="Times New Roman" w:hAnsi="Times New Roman"/>
          <w:sz w:val="24"/>
          <w:lang w:val="en-NZ"/>
        </w:rPr>
        <w:t xml:space="preserve">seem to </w:t>
      </w:r>
      <w:r w:rsidR="00093D32" w:rsidRPr="00FA4F5A">
        <w:rPr>
          <w:rFonts w:ascii="Times New Roman" w:hAnsi="Times New Roman"/>
          <w:sz w:val="24"/>
          <w:lang w:val="en-NZ"/>
        </w:rPr>
        <w:t xml:space="preserve">defy rational explanation. </w:t>
      </w:r>
    </w:p>
    <w:p w14:paraId="01ABD896" w14:textId="77777777" w:rsidR="00557476" w:rsidRPr="00FA4F5A" w:rsidRDefault="00557476" w:rsidP="007932D9">
      <w:pPr>
        <w:ind w:firstLine="720"/>
        <w:rPr>
          <w:rFonts w:ascii="Times New Roman" w:hAnsi="Times New Roman"/>
          <w:sz w:val="24"/>
          <w:lang w:val="en-NZ"/>
        </w:rPr>
      </w:pPr>
      <w:r w:rsidRPr="00FA4F5A">
        <w:rPr>
          <w:rFonts w:ascii="Times New Roman" w:hAnsi="Times New Roman"/>
          <w:sz w:val="24"/>
          <w:lang w:val="en-NZ"/>
        </w:rPr>
        <w:lastRenderedPageBreak/>
        <w:t xml:space="preserve">On the other hand </w:t>
      </w:r>
      <w:r w:rsidR="00EA5191" w:rsidRPr="00FA4F5A">
        <w:rPr>
          <w:rFonts w:ascii="Times New Roman" w:hAnsi="Times New Roman"/>
          <w:sz w:val="24"/>
          <w:lang w:val="en-NZ"/>
        </w:rPr>
        <w:t xml:space="preserve">there must have been countless witnesses who were believed against all odds simply because they knew how to present themselves. </w:t>
      </w:r>
      <w:r w:rsidRPr="00FA4F5A">
        <w:rPr>
          <w:rFonts w:ascii="Times New Roman" w:hAnsi="Times New Roman"/>
          <w:sz w:val="24"/>
          <w:lang w:val="en-NZ"/>
        </w:rPr>
        <w:t xml:space="preserve">Psychopaths and confidence tricksters </w:t>
      </w:r>
      <w:r w:rsidR="00270C30" w:rsidRPr="00FA4F5A">
        <w:rPr>
          <w:rFonts w:ascii="Times New Roman" w:hAnsi="Times New Roman"/>
          <w:sz w:val="24"/>
          <w:lang w:val="en-NZ"/>
        </w:rPr>
        <w:t xml:space="preserve">are notoriously </w:t>
      </w:r>
      <w:r w:rsidRPr="00FA4F5A">
        <w:rPr>
          <w:rFonts w:ascii="Times New Roman" w:hAnsi="Times New Roman"/>
          <w:sz w:val="24"/>
          <w:lang w:val="en-NZ"/>
        </w:rPr>
        <w:t xml:space="preserve">convincing. </w:t>
      </w:r>
      <w:r w:rsidR="00B80188" w:rsidRPr="00FA4F5A">
        <w:rPr>
          <w:rFonts w:ascii="Times New Roman" w:hAnsi="Times New Roman"/>
          <w:sz w:val="24"/>
          <w:lang w:val="en-NZ"/>
        </w:rPr>
        <w:t xml:space="preserve">So too repeat offenders, who might be expected to give their evidence with </w:t>
      </w:r>
      <w:r w:rsidR="0000699C" w:rsidRPr="00FA4F5A">
        <w:rPr>
          <w:rFonts w:ascii="Times New Roman" w:hAnsi="Times New Roman"/>
          <w:sz w:val="24"/>
          <w:lang w:val="en-NZ"/>
        </w:rPr>
        <w:t xml:space="preserve">growing </w:t>
      </w:r>
      <w:r w:rsidR="00B80188" w:rsidRPr="00FA4F5A">
        <w:rPr>
          <w:rFonts w:ascii="Times New Roman" w:hAnsi="Times New Roman"/>
          <w:sz w:val="24"/>
          <w:lang w:val="en-NZ"/>
        </w:rPr>
        <w:t>confidence</w:t>
      </w:r>
      <w:r w:rsidR="005A6F25" w:rsidRPr="00FA4F5A">
        <w:rPr>
          <w:rFonts w:ascii="Times New Roman" w:hAnsi="Times New Roman"/>
          <w:sz w:val="24"/>
          <w:lang w:val="en-NZ"/>
        </w:rPr>
        <w:t xml:space="preserve"> </w:t>
      </w:r>
      <w:r w:rsidR="0000699C" w:rsidRPr="00FA4F5A">
        <w:rPr>
          <w:rFonts w:ascii="Times New Roman" w:hAnsi="Times New Roman"/>
          <w:sz w:val="24"/>
          <w:lang w:val="en-NZ"/>
        </w:rPr>
        <w:t xml:space="preserve">as their history of apprehensions and </w:t>
      </w:r>
      <w:r w:rsidR="005A6F25" w:rsidRPr="00FA4F5A">
        <w:rPr>
          <w:rFonts w:ascii="Times New Roman" w:hAnsi="Times New Roman"/>
          <w:sz w:val="24"/>
          <w:lang w:val="en-NZ"/>
        </w:rPr>
        <w:t>trial</w:t>
      </w:r>
      <w:r w:rsidR="0000699C" w:rsidRPr="00FA4F5A">
        <w:rPr>
          <w:rFonts w:ascii="Times New Roman" w:hAnsi="Times New Roman"/>
          <w:sz w:val="24"/>
          <w:lang w:val="en-NZ"/>
        </w:rPr>
        <w:t>s grows</w:t>
      </w:r>
      <w:r w:rsidR="00B80188" w:rsidRPr="00FA4F5A">
        <w:rPr>
          <w:rFonts w:ascii="Times New Roman" w:hAnsi="Times New Roman"/>
          <w:sz w:val="24"/>
          <w:lang w:val="en-NZ"/>
        </w:rPr>
        <w:t xml:space="preserve">. </w:t>
      </w:r>
    </w:p>
    <w:p w14:paraId="38A0A91E" w14:textId="77777777" w:rsidR="00C8140A" w:rsidRPr="00FA4F5A" w:rsidRDefault="00C8140A" w:rsidP="007932D9">
      <w:pPr>
        <w:ind w:firstLine="720"/>
        <w:rPr>
          <w:rFonts w:ascii="Times New Roman" w:hAnsi="Times New Roman"/>
          <w:sz w:val="24"/>
          <w:lang w:val="en-NZ"/>
        </w:rPr>
      </w:pPr>
      <w:r w:rsidRPr="00FA4F5A">
        <w:rPr>
          <w:rFonts w:ascii="Times New Roman" w:hAnsi="Times New Roman"/>
          <w:sz w:val="24"/>
          <w:lang w:val="en-NZ"/>
        </w:rPr>
        <w:t xml:space="preserve">It is hard to escape the conclusion that jury misconceptions about demeanour </w:t>
      </w:r>
      <w:r w:rsidR="003F368B" w:rsidRPr="00FA4F5A">
        <w:rPr>
          <w:rFonts w:ascii="Times New Roman" w:hAnsi="Times New Roman"/>
          <w:sz w:val="24"/>
          <w:lang w:val="en-NZ"/>
        </w:rPr>
        <w:t xml:space="preserve">will </w:t>
      </w:r>
      <w:r w:rsidR="00D946FE" w:rsidRPr="00FA4F5A">
        <w:rPr>
          <w:rFonts w:ascii="Times New Roman" w:hAnsi="Times New Roman"/>
          <w:sz w:val="24"/>
          <w:lang w:val="en-NZ"/>
        </w:rPr>
        <w:t xml:space="preserve">also </w:t>
      </w:r>
      <w:r w:rsidRPr="00FA4F5A">
        <w:rPr>
          <w:rFonts w:ascii="Times New Roman" w:hAnsi="Times New Roman"/>
          <w:sz w:val="24"/>
          <w:lang w:val="en-NZ"/>
        </w:rPr>
        <w:t xml:space="preserve">have </w:t>
      </w:r>
      <w:r w:rsidR="0000699C" w:rsidRPr="00FA4F5A">
        <w:rPr>
          <w:rFonts w:ascii="Times New Roman" w:hAnsi="Times New Roman"/>
          <w:sz w:val="24"/>
          <w:lang w:val="en-NZ"/>
        </w:rPr>
        <w:t xml:space="preserve">produced </w:t>
      </w:r>
      <w:r w:rsidR="00AC6A74" w:rsidRPr="00FA4F5A">
        <w:rPr>
          <w:rFonts w:ascii="Times New Roman" w:hAnsi="Times New Roman"/>
          <w:sz w:val="24"/>
          <w:lang w:val="en-NZ"/>
        </w:rPr>
        <w:t xml:space="preserve">many </w:t>
      </w:r>
      <w:r w:rsidRPr="00FA4F5A">
        <w:rPr>
          <w:rFonts w:ascii="Times New Roman" w:hAnsi="Times New Roman"/>
          <w:sz w:val="24"/>
          <w:lang w:val="en-NZ"/>
        </w:rPr>
        <w:t>miscarriages of justice over the years.</w:t>
      </w:r>
    </w:p>
    <w:p w14:paraId="0684A757" w14:textId="77777777" w:rsidR="00A42CC9" w:rsidRPr="00FA4F5A" w:rsidRDefault="001807B3" w:rsidP="00AD312B">
      <w:pPr>
        <w:pStyle w:val="Heading1"/>
        <w:keepLines w:val="0"/>
        <w:numPr>
          <w:ilvl w:val="0"/>
          <w:numId w:val="8"/>
        </w:numPr>
        <w:jc w:val="both"/>
        <w:rPr>
          <w:rFonts w:ascii="Times New Roman" w:hAnsi="Times New Roman"/>
          <w:sz w:val="24"/>
        </w:rPr>
      </w:pPr>
      <w:r w:rsidRPr="00FA4F5A">
        <w:rPr>
          <w:rFonts w:ascii="Times New Roman" w:hAnsi="Times New Roman"/>
          <w:sz w:val="24"/>
        </w:rPr>
        <w:t xml:space="preserve">Appellate deference to </w:t>
      </w:r>
      <w:r w:rsidR="00AD312B" w:rsidRPr="00FA4F5A">
        <w:rPr>
          <w:rFonts w:ascii="Times New Roman" w:hAnsi="Times New Roman"/>
          <w:sz w:val="24"/>
        </w:rPr>
        <w:t xml:space="preserve">first instance </w:t>
      </w:r>
      <w:r w:rsidRPr="00FA4F5A">
        <w:rPr>
          <w:rFonts w:ascii="Times New Roman" w:hAnsi="Times New Roman"/>
          <w:sz w:val="24"/>
        </w:rPr>
        <w:t>credibility</w:t>
      </w:r>
      <w:r w:rsidR="00547826" w:rsidRPr="00FA4F5A">
        <w:rPr>
          <w:rFonts w:ascii="Times New Roman" w:hAnsi="Times New Roman"/>
          <w:sz w:val="24"/>
        </w:rPr>
        <w:t xml:space="preserve"> findings</w:t>
      </w:r>
      <w:r w:rsidRPr="00FA4F5A">
        <w:rPr>
          <w:rFonts w:ascii="Times New Roman" w:hAnsi="Times New Roman"/>
          <w:sz w:val="24"/>
        </w:rPr>
        <w:t xml:space="preserve"> </w:t>
      </w:r>
    </w:p>
    <w:p w14:paraId="2A146B01" w14:textId="77777777" w:rsidR="00A42CC9" w:rsidRPr="00FA4F5A" w:rsidRDefault="00A42CC9" w:rsidP="003F368B">
      <w:pPr>
        <w:ind w:firstLine="720"/>
        <w:rPr>
          <w:rFonts w:ascii="Times New Roman" w:hAnsi="Times New Roman"/>
          <w:sz w:val="24"/>
          <w:lang w:val="en-NZ"/>
        </w:rPr>
      </w:pPr>
      <w:r w:rsidRPr="00FA4F5A">
        <w:rPr>
          <w:rFonts w:ascii="Times New Roman" w:hAnsi="Times New Roman"/>
          <w:sz w:val="24"/>
          <w:lang w:val="en-NZ"/>
        </w:rPr>
        <w:t xml:space="preserve">The </w:t>
      </w:r>
      <w:r w:rsidR="00AE20A8" w:rsidRPr="00FA4F5A">
        <w:rPr>
          <w:rFonts w:ascii="Times New Roman" w:hAnsi="Times New Roman"/>
          <w:sz w:val="24"/>
          <w:lang w:val="en-NZ"/>
        </w:rPr>
        <w:t xml:space="preserve">legal </w:t>
      </w:r>
      <w:r w:rsidRPr="00FA4F5A">
        <w:rPr>
          <w:rFonts w:ascii="Times New Roman" w:hAnsi="Times New Roman"/>
          <w:sz w:val="24"/>
          <w:lang w:val="en-NZ"/>
        </w:rPr>
        <w:t xml:space="preserve">system </w:t>
      </w:r>
      <w:r w:rsidR="00EF4CAE" w:rsidRPr="00FA4F5A">
        <w:rPr>
          <w:rFonts w:ascii="Times New Roman" w:hAnsi="Times New Roman"/>
          <w:sz w:val="24"/>
          <w:lang w:val="en-NZ"/>
        </w:rPr>
        <w:t xml:space="preserve">requires </w:t>
      </w:r>
      <w:r w:rsidR="00EF5746" w:rsidRPr="00FA4F5A">
        <w:rPr>
          <w:rFonts w:ascii="Times New Roman" w:hAnsi="Times New Roman"/>
          <w:sz w:val="24"/>
          <w:lang w:val="en-NZ"/>
        </w:rPr>
        <w:t xml:space="preserve">that on occasion </w:t>
      </w:r>
      <w:r w:rsidR="000965D2" w:rsidRPr="00FA4F5A">
        <w:rPr>
          <w:rFonts w:ascii="Times New Roman" w:hAnsi="Times New Roman"/>
          <w:sz w:val="24"/>
          <w:lang w:val="en-NZ"/>
        </w:rPr>
        <w:t xml:space="preserve">the </w:t>
      </w:r>
      <w:r w:rsidRPr="00FA4F5A">
        <w:rPr>
          <w:rFonts w:ascii="Times New Roman" w:hAnsi="Times New Roman"/>
          <w:sz w:val="24"/>
          <w:lang w:val="en-NZ"/>
        </w:rPr>
        <w:t xml:space="preserve">factual conclusions </w:t>
      </w:r>
      <w:r w:rsidR="000965D2" w:rsidRPr="00FA4F5A">
        <w:rPr>
          <w:rFonts w:ascii="Times New Roman" w:hAnsi="Times New Roman"/>
          <w:sz w:val="24"/>
          <w:lang w:val="en-NZ"/>
        </w:rPr>
        <w:t>of a jury, trial judge</w:t>
      </w:r>
      <w:r w:rsidR="00B522E4" w:rsidRPr="00FA4F5A">
        <w:rPr>
          <w:rFonts w:ascii="Times New Roman" w:hAnsi="Times New Roman"/>
          <w:sz w:val="24"/>
          <w:lang w:val="en-NZ"/>
        </w:rPr>
        <w:t>,</w:t>
      </w:r>
      <w:r w:rsidR="000965D2" w:rsidRPr="00FA4F5A">
        <w:rPr>
          <w:rFonts w:ascii="Times New Roman" w:hAnsi="Times New Roman"/>
          <w:sz w:val="24"/>
          <w:lang w:val="en-NZ"/>
        </w:rPr>
        <w:t xml:space="preserve"> or tribunal</w:t>
      </w:r>
      <w:r w:rsidR="00B522E4" w:rsidRPr="00FA4F5A">
        <w:rPr>
          <w:rFonts w:ascii="Times New Roman" w:hAnsi="Times New Roman"/>
          <w:sz w:val="24"/>
          <w:lang w:val="en-NZ"/>
        </w:rPr>
        <w:t>,</w:t>
      </w:r>
      <w:r w:rsidR="000965D2" w:rsidRPr="00FA4F5A">
        <w:rPr>
          <w:rFonts w:ascii="Times New Roman" w:hAnsi="Times New Roman"/>
          <w:sz w:val="24"/>
          <w:lang w:val="en-NZ"/>
        </w:rPr>
        <w:t xml:space="preserve"> </w:t>
      </w:r>
      <w:r w:rsidR="00EF5746" w:rsidRPr="00FA4F5A">
        <w:rPr>
          <w:rFonts w:ascii="Times New Roman" w:hAnsi="Times New Roman"/>
          <w:sz w:val="24"/>
          <w:lang w:val="en-NZ"/>
        </w:rPr>
        <w:t xml:space="preserve">will be re-examined later </w:t>
      </w:r>
      <w:r w:rsidRPr="00FA4F5A">
        <w:rPr>
          <w:rFonts w:ascii="Times New Roman" w:hAnsi="Times New Roman"/>
          <w:sz w:val="24"/>
          <w:lang w:val="en-NZ"/>
        </w:rPr>
        <w:t xml:space="preserve">by others. Typically the </w:t>
      </w:r>
      <w:r w:rsidR="0048684E" w:rsidRPr="00FA4F5A">
        <w:rPr>
          <w:rFonts w:ascii="Times New Roman" w:hAnsi="Times New Roman"/>
          <w:sz w:val="24"/>
          <w:lang w:val="en-NZ"/>
        </w:rPr>
        <w:t xml:space="preserve">re-examination arises in the context of </w:t>
      </w:r>
      <w:r w:rsidRPr="00FA4F5A">
        <w:rPr>
          <w:rFonts w:ascii="Times New Roman" w:hAnsi="Times New Roman"/>
          <w:sz w:val="24"/>
          <w:lang w:val="en-NZ"/>
        </w:rPr>
        <w:t>an appeal or judicial review. Occasionally it will be an extra-curial application for a pardon, for a referral back to the Court of Appeal, for compensation for wrongful imprisonment</w:t>
      </w:r>
      <w:r w:rsidR="00731DA4" w:rsidRPr="00FA4F5A">
        <w:rPr>
          <w:rFonts w:ascii="Times New Roman" w:hAnsi="Times New Roman"/>
          <w:sz w:val="24"/>
          <w:lang w:val="en-NZ"/>
        </w:rPr>
        <w:t xml:space="preserve">, or for some other </w:t>
      </w:r>
      <w:r w:rsidR="00A41F01" w:rsidRPr="00FA4F5A">
        <w:rPr>
          <w:rFonts w:ascii="Times New Roman" w:hAnsi="Times New Roman"/>
          <w:sz w:val="24"/>
          <w:lang w:val="en-NZ"/>
        </w:rPr>
        <w:t xml:space="preserve">such </w:t>
      </w:r>
      <w:r w:rsidR="00731DA4" w:rsidRPr="00FA4F5A">
        <w:rPr>
          <w:rFonts w:ascii="Times New Roman" w:hAnsi="Times New Roman"/>
          <w:sz w:val="24"/>
          <w:lang w:val="en-NZ"/>
        </w:rPr>
        <w:t>purpose</w:t>
      </w:r>
      <w:r w:rsidRPr="00FA4F5A">
        <w:rPr>
          <w:rFonts w:ascii="Times New Roman" w:hAnsi="Times New Roman"/>
          <w:sz w:val="24"/>
          <w:lang w:val="en-NZ"/>
        </w:rPr>
        <w:t xml:space="preserve">. Decision-makers at </w:t>
      </w:r>
      <w:r w:rsidR="00731DA4" w:rsidRPr="00FA4F5A">
        <w:rPr>
          <w:rFonts w:ascii="Times New Roman" w:hAnsi="Times New Roman"/>
          <w:sz w:val="24"/>
          <w:lang w:val="en-NZ"/>
        </w:rPr>
        <w:t xml:space="preserve">the </w:t>
      </w:r>
      <w:r w:rsidR="00FF1E83" w:rsidRPr="00FA4F5A">
        <w:rPr>
          <w:rFonts w:ascii="Times New Roman" w:hAnsi="Times New Roman"/>
          <w:sz w:val="24"/>
          <w:lang w:val="en-NZ"/>
        </w:rPr>
        <w:t xml:space="preserve">second </w:t>
      </w:r>
      <w:r w:rsidRPr="00FA4F5A">
        <w:rPr>
          <w:rFonts w:ascii="Times New Roman" w:hAnsi="Times New Roman"/>
          <w:sz w:val="24"/>
          <w:lang w:val="en-NZ"/>
        </w:rPr>
        <w:t xml:space="preserve">stage </w:t>
      </w:r>
      <w:r w:rsidR="0048684E" w:rsidRPr="00FA4F5A">
        <w:rPr>
          <w:rFonts w:ascii="Times New Roman" w:hAnsi="Times New Roman"/>
          <w:sz w:val="24"/>
          <w:lang w:val="en-NZ"/>
        </w:rPr>
        <w:t xml:space="preserve">can be </w:t>
      </w:r>
      <w:r w:rsidR="00AC6A74" w:rsidRPr="00FA4F5A">
        <w:rPr>
          <w:rFonts w:ascii="Times New Roman" w:hAnsi="Times New Roman"/>
          <w:sz w:val="24"/>
          <w:lang w:val="en-NZ"/>
        </w:rPr>
        <w:t xml:space="preserve">usefully </w:t>
      </w:r>
      <w:r w:rsidR="00566CD4" w:rsidRPr="00FA4F5A">
        <w:rPr>
          <w:rFonts w:ascii="Times New Roman" w:hAnsi="Times New Roman"/>
          <w:sz w:val="24"/>
          <w:lang w:val="en-NZ"/>
        </w:rPr>
        <w:t xml:space="preserve">described </w:t>
      </w:r>
      <w:r w:rsidR="0048684E" w:rsidRPr="00FA4F5A">
        <w:rPr>
          <w:rFonts w:ascii="Times New Roman" w:hAnsi="Times New Roman"/>
          <w:sz w:val="24"/>
          <w:lang w:val="en-NZ"/>
        </w:rPr>
        <w:t xml:space="preserve">as </w:t>
      </w:r>
      <w:r w:rsidR="005C0A84" w:rsidRPr="00FA4F5A">
        <w:rPr>
          <w:rFonts w:ascii="Times New Roman" w:hAnsi="Times New Roman"/>
          <w:sz w:val="24"/>
          <w:lang w:val="en-NZ"/>
        </w:rPr>
        <w:t>“</w:t>
      </w:r>
      <w:r w:rsidR="003C11BE" w:rsidRPr="00FA4F5A">
        <w:rPr>
          <w:rFonts w:ascii="Times New Roman" w:hAnsi="Times New Roman"/>
          <w:sz w:val="24"/>
          <w:lang w:val="en-NZ"/>
        </w:rPr>
        <w:t>transcript-reviewer</w:t>
      </w:r>
      <w:r w:rsidRPr="00FA4F5A">
        <w:rPr>
          <w:rFonts w:ascii="Times New Roman" w:hAnsi="Times New Roman"/>
          <w:sz w:val="24"/>
          <w:lang w:val="en-NZ"/>
        </w:rPr>
        <w:t>s</w:t>
      </w:r>
      <w:r w:rsidR="005C0A84" w:rsidRPr="00FA4F5A">
        <w:rPr>
          <w:rFonts w:ascii="Times New Roman" w:hAnsi="Times New Roman"/>
          <w:sz w:val="24"/>
          <w:lang w:val="en-NZ"/>
        </w:rPr>
        <w:t>”</w:t>
      </w:r>
      <w:r w:rsidR="00EF4CAE" w:rsidRPr="00FA4F5A">
        <w:rPr>
          <w:rFonts w:ascii="Times New Roman" w:hAnsi="Times New Roman"/>
          <w:sz w:val="24"/>
          <w:lang w:val="en-NZ"/>
        </w:rPr>
        <w:t xml:space="preserve"> </w:t>
      </w:r>
      <w:r w:rsidR="00F961BA" w:rsidRPr="00FA4F5A">
        <w:rPr>
          <w:rFonts w:ascii="Times New Roman" w:hAnsi="Times New Roman"/>
          <w:sz w:val="24"/>
          <w:lang w:val="en-NZ"/>
        </w:rPr>
        <w:t xml:space="preserve">when they </w:t>
      </w:r>
      <w:r w:rsidR="00EF4CAE" w:rsidRPr="00FA4F5A">
        <w:rPr>
          <w:rFonts w:ascii="Times New Roman" w:hAnsi="Times New Roman"/>
          <w:sz w:val="24"/>
          <w:lang w:val="en-NZ"/>
        </w:rPr>
        <w:t xml:space="preserve">rely on a transcript rather than personal observation of </w:t>
      </w:r>
      <w:r w:rsidR="00EF5746" w:rsidRPr="00FA4F5A">
        <w:rPr>
          <w:rFonts w:ascii="Times New Roman" w:hAnsi="Times New Roman"/>
          <w:sz w:val="24"/>
          <w:lang w:val="en-NZ"/>
        </w:rPr>
        <w:t xml:space="preserve">the original </w:t>
      </w:r>
      <w:r w:rsidR="00EF4CAE" w:rsidRPr="00FA4F5A">
        <w:rPr>
          <w:rFonts w:ascii="Times New Roman" w:hAnsi="Times New Roman"/>
          <w:sz w:val="24"/>
          <w:lang w:val="en-NZ"/>
        </w:rPr>
        <w:t xml:space="preserve">witnesses. </w:t>
      </w:r>
      <w:r w:rsidR="00A41F01" w:rsidRPr="00FA4F5A">
        <w:rPr>
          <w:rFonts w:ascii="Times New Roman" w:hAnsi="Times New Roman"/>
          <w:sz w:val="24"/>
          <w:lang w:val="en-NZ"/>
        </w:rPr>
        <w:t xml:space="preserve"> </w:t>
      </w:r>
    </w:p>
    <w:p w14:paraId="6C59DA41" w14:textId="77777777" w:rsidR="0042489F" w:rsidRPr="00FA4F5A" w:rsidRDefault="000965D2" w:rsidP="007932D9">
      <w:pPr>
        <w:ind w:firstLine="720"/>
        <w:rPr>
          <w:rFonts w:ascii="Times New Roman" w:hAnsi="Times New Roman"/>
          <w:sz w:val="24"/>
          <w:lang w:val="en-NZ"/>
        </w:rPr>
      </w:pPr>
      <w:r w:rsidRPr="00FA4F5A">
        <w:rPr>
          <w:rFonts w:ascii="Times New Roman" w:hAnsi="Times New Roman"/>
          <w:sz w:val="24"/>
          <w:lang w:val="en-NZ"/>
        </w:rPr>
        <w:t xml:space="preserve">A transcript </w:t>
      </w:r>
      <w:r w:rsidR="001807B3" w:rsidRPr="00FA4F5A">
        <w:rPr>
          <w:rFonts w:ascii="Times New Roman" w:hAnsi="Times New Roman"/>
          <w:sz w:val="24"/>
          <w:lang w:val="en-NZ"/>
        </w:rPr>
        <w:t xml:space="preserve">is </w:t>
      </w:r>
      <w:r w:rsidR="00270C30" w:rsidRPr="00FA4F5A">
        <w:rPr>
          <w:rFonts w:ascii="Times New Roman" w:hAnsi="Times New Roman"/>
          <w:sz w:val="24"/>
          <w:lang w:val="en-NZ"/>
        </w:rPr>
        <w:t xml:space="preserve">usually </w:t>
      </w:r>
      <w:r w:rsidR="00A41F01" w:rsidRPr="00FA4F5A">
        <w:rPr>
          <w:rFonts w:ascii="Times New Roman" w:hAnsi="Times New Roman"/>
          <w:sz w:val="24"/>
          <w:lang w:val="en-NZ"/>
        </w:rPr>
        <w:t xml:space="preserve">limited </w:t>
      </w:r>
      <w:r w:rsidR="001807B3" w:rsidRPr="00FA4F5A">
        <w:rPr>
          <w:rFonts w:ascii="Times New Roman" w:hAnsi="Times New Roman"/>
          <w:sz w:val="24"/>
          <w:lang w:val="en-NZ"/>
        </w:rPr>
        <w:t xml:space="preserve">to </w:t>
      </w:r>
      <w:r w:rsidR="0042489F" w:rsidRPr="00FA4F5A">
        <w:rPr>
          <w:rFonts w:ascii="Times New Roman" w:hAnsi="Times New Roman"/>
          <w:sz w:val="24"/>
          <w:lang w:val="en-NZ"/>
        </w:rPr>
        <w:t xml:space="preserve">the </w:t>
      </w:r>
      <w:r w:rsidR="00547826" w:rsidRPr="00FA4F5A">
        <w:rPr>
          <w:rFonts w:ascii="Times New Roman" w:hAnsi="Times New Roman"/>
          <w:sz w:val="24"/>
          <w:lang w:val="en-NZ"/>
        </w:rPr>
        <w:t>text</w:t>
      </w:r>
      <w:r w:rsidR="00EF5746" w:rsidRPr="00FA4F5A">
        <w:rPr>
          <w:rFonts w:ascii="Times New Roman" w:hAnsi="Times New Roman"/>
          <w:sz w:val="24"/>
          <w:lang w:val="en-NZ"/>
        </w:rPr>
        <w:t xml:space="preserve">, that is to say the </w:t>
      </w:r>
      <w:r w:rsidR="0042489F" w:rsidRPr="00FA4F5A">
        <w:rPr>
          <w:rFonts w:ascii="Times New Roman" w:hAnsi="Times New Roman"/>
          <w:sz w:val="24"/>
          <w:lang w:val="en-NZ"/>
        </w:rPr>
        <w:t>verbal content</w:t>
      </w:r>
      <w:r w:rsidR="00EF5746" w:rsidRPr="00FA4F5A">
        <w:rPr>
          <w:rFonts w:ascii="Times New Roman" w:hAnsi="Times New Roman"/>
          <w:sz w:val="24"/>
          <w:lang w:val="en-NZ"/>
        </w:rPr>
        <w:t>,</w:t>
      </w:r>
      <w:r w:rsidR="0042489F" w:rsidRPr="00FA4F5A">
        <w:rPr>
          <w:rFonts w:ascii="Times New Roman" w:hAnsi="Times New Roman"/>
          <w:sz w:val="24"/>
          <w:lang w:val="en-NZ"/>
        </w:rPr>
        <w:t xml:space="preserve"> of testimony. What </w:t>
      </w:r>
      <w:r w:rsidRPr="00FA4F5A">
        <w:rPr>
          <w:rFonts w:ascii="Times New Roman" w:hAnsi="Times New Roman"/>
          <w:sz w:val="24"/>
          <w:lang w:val="en-NZ"/>
        </w:rPr>
        <w:t xml:space="preserve">it does not </w:t>
      </w:r>
      <w:r w:rsidR="00AC6A74" w:rsidRPr="00FA4F5A">
        <w:rPr>
          <w:rFonts w:ascii="Times New Roman" w:hAnsi="Times New Roman"/>
          <w:sz w:val="24"/>
          <w:lang w:val="en-NZ"/>
        </w:rPr>
        <w:t xml:space="preserve">normally </w:t>
      </w:r>
      <w:r w:rsidRPr="00FA4F5A">
        <w:rPr>
          <w:rFonts w:ascii="Times New Roman" w:hAnsi="Times New Roman"/>
          <w:sz w:val="24"/>
          <w:lang w:val="en-NZ"/>
        </w:rPr>
        <w:t xml:space="preserve">include </w:t>
      </w:r>
      <w:r w:rsidR="0042489F" w:rsidRPr="00FA4F5A">
        <w:rPr>
          <w:rFonts w:ascii="Times New Roman" w:hAnsi="Times New Roman"/>
          <w:sz w:val="24"/>
          <w:lang w:val="en-NZ"/>
        </w:rPr>
        <w:t xml:space="preserve">are the non-verbal cues. </w:t>
      </w:r>
      <w:r w:rsidRPr="00FA4F5A">
        <w:rPr>
          <w:rFonts w:ascii="Times New Roman" w:hAnsi="Times New Roman"/>
          <w:sz w:val="24"/>
          <w:lang w:val="en-NZ"/>
        </w:rPr>
        <w:t>Very occasionally</w:t>
      </w:r>
      <w:r w:rsidR="008B1700" w:rsidRPr="00FA4F5A">
        <w:rPr>
          <w:rFonts w:ascii="Times New Roman" w:hAnsi="Times New Roman"/>
          <w:sz w:val="24"/>
          <w:lang w:val="en-NZ"/>
        </w:rPr>
        <w:t>,</w:t>
      </w:r>
      <w:r w:rsidRPr="00FA4F5A">
        <w:rPr>
          <w:rFonts w:ascii="Times New Roman" w:hAnsi="Times New Roman"/>
          <w:sz w:val="24"/>
          <w:lang w:val="en-NZ"/>
        </w:rPr>
        <w:t xml:space="preserve"> </w:t>
      </w:r>
      <w:r w:rsidR="0042489F" w:rsidRPr="00FA4F5A">
        <w:rPr>
          <w:rFonts w:ascii="Times New Roman" w:hAnsi="Times New Roman"/>
          <w:sz w:val="24"/>
          <w:lang w:val="en-NZ"/>
        </w:rPr>
        <w:t xml:space="preserve">non-verbal cues are </w:t>
      </w:r>
      <w:r w:rsidR="008B1700" w:rsidRPr="00FA4F5A">
        <w:rPr>
          <w:rFonts w:ascii="Times New Roman" w:hAnsi="Times New Roman"/>
          <w:sz w:val="24"/>
          <w:lang w:val="en-NZ"/>
        </w:rPr>
        <w:t>expressly</w:t>
      </w:r>
      <w:r w:rsidR="0042489F" w:rsidRPr="00FA4F5A">
        <w:rPr>
          <w:rFonts w:ascii="Times New Roman" w:hAnsi="Times New Roman"/>
          <w:sz w:val="24"/>
          <w:lang w:val="en-NZ"/>
        </w:rPr>
        <w:t xml:space="preserve"> read into the transcript by judge or counsel</w:t>
      </w:r>
      <w:r w:rsidR="00270C30" w:rsidRPr="00FA4F5A">
        <w:rPr>
          <w:rFonts w:ascii="Times New Roman" w:hAnsi="Times New Roman"/>
          <w:sz w:val="24"/>
          <w:lang w:val="en-NZ"/>
        </w:rPr>
        <w:t xml:space="preserve"> (“witness </w:t>
      </w:r>
      <w:r w:rsidR="00EF5746" w:rsidRPr="00FA4F5A">
        <w:rPr>
          <w:rFonts w:ascii="Times New Roman" w:hAnsi="Times New Roman"/>
          <w:sz w:val="24"/>
          <w:lang w:val="en-NZ"/>
        </w:rPr>
        <w:t xml:space="preserve">uses hands to </w:t>
      </w:r>
      <w:r w:rsidR="00270C30" w:rsidRPr="00FA4F5A">
        <w:rPr>
          <w:rFonts w:ascii="Times New Roman" w:hAnsi="Times New Roman"/>
          <w:sz w:val="24"/>
          <w:lang w:val="en-NZ"/>
        </w:rPr>
        <w:t xml:space="preserve">indicate a distance of about half a metre”). </w:t>
      </w:r>
      <w:r w:rsidR="00547826" w:rsidRPr="00FA4F5A">
        <w:rPr>
          <w:rFonts w:ascii="Times New Roman" w:hAnsi="Times New Roman"/>
          <w:sz w:val="24"/>
          <w:lang w:val="en-NZ"/>
        </w:rPr>
        <w:t>Most of the time</w:t>
      </w:r>
      <w:r w:rsidR="00270C30" w:rsidRPr="00FA4F5A">
        <w:rPr>
          <w:rFonts w:ascii="Times New Roman" w:hAnsi="Times New Roman"/>
          <w:sz w:val="24"/>
          <w:lang w:val="en-NZ"/>
        </w:rPr>
        <w:t xml:space="preserve">, however, non-verbal cues </w:t>
      </w:r>
      <w:r w:rsidR="00AE20A8" w:rsidRPr="00FA4F5A">
        <w:rPr>
          <w:rFonts w:ascii="Times New Roman" w:hAnsi="Times New Roman"/>
          <w:sz w:val="24"/>
          <w:lang w:val="en-NZ"/>
        </w:rPr>
        <w:t xml:space="preserve">go </w:t>
      </w:r>
      <w:r w:rsidR="0042489F" w:rsidRPr="00FA4F5A">
        <w:rPr>
          <w:rFonts w:ascii="Times New Roman" w:hAnsi="Times New Roman"/>
          <w:sz w:val="24"/>
          <w:lang w:val="en-NZ"/>
        </w:rPr>
        <w:t xml:space="preserve">unrecorded. </w:t>
      </w:r>
    </w:p>
    <w:p w14:paraId="4E16E819" w14:textId="77777777" w:rsidR="00B853E3" w:rsidRPr="00FA4F5A" w:rsidRDefault="00FF1E83" w:rsidP="007932D9">
      <w:pPr>
        <w:ind w:firstLine="720"/>
        <w:rPr>
          <w:rFonts w:ascii="Times New Roman" w:hAnsi="Times New Roman"/>
          <w:bCs/>
          <w:sz w:val="24"/>
        </w:rPr>
      </w:pPr>
      <w:r w:rsidRPr="00FA4F5A">
        <w:rPr>
          <w:rFonts w:ascii="Times New Roman" w:hAnsi="Times New Roman"/>
          <w:sz w:val="24"/>
          <w:lang w:val="en-NZ"/>
        </w:rPr>
        <w:t xml:space="preserve">Although not articulated in these terms, appellate courts </w:t>
      </w:r>
      <w:r w:rsidR="009D5815" w:rsidRPr="00FA4F5A">
        <w:rPr>
          <w:rFonts w:ascii="Times New Roman" w:hAnsi="Times New Roman"/>
          <w:sz w:val="24"/>
          <w:lang w:val="en-NZ"/>
        </w:rPr>
        <w:t xml:space="preserve">have always </w:t>
      </w:r>
      <w:r w:rsidRPr="00FA4F5A">
        <w:rPr>
          <w:rFonts w:ascii="Times New Roman" w:hAnsi="Times New Roman"/>
          <w:sz w:val="24"/>
          <w:lang w:val="en-NZ"/>
        </w:rPr>
        <w:t>assume</w:t>
      </w:r>
      <w:r w:rsidR="009D5815" w:rsidRPr="00FA4F5A">
        <w:rPr>
          <w:rFonts w:ascii="Times New Roman" w:hAnsi="Times New Roman"/>
          <w:sz w:val="24"/>
          <w:lang w:val="en-NZ"/>
        </w:rPr>
        <w:t>d</w:t>
      </w:r>
      <w:r w:rsidRPr="00FA4F5A">
        <w:rPr>
          <w:rFonts w:ascii="Times New Roman" w:hAnsi="Times New Roman"/>
          <w:sz w:val="24"/>
          <w:lang w:val="en-NZ"/>
        </w:rPr>
        <w:t xml:space="preserve"> that </w:t>
      </w:r>
      <w:r w:rsidR="008B1700" w:rsidRPr="00FA4F5A">
        <w:rPr>
          <w:rFonts w:ascii="Times New Roman" w:hAnsi="Times New Roman"/>
          <w:sz w:val="24"/>
          <w:lang w:val="en-NZ"/>
        </w:rPr>
        <w:t>un</w:t>
      </w:r>
      <w:r w:rsidR="00A41F01" w:rsidRPr="00FA4F5A">
        <w:rPr>
          <w:rFonts w:ascii="Times New Roman" w:hAnsi="Times New Roman"/>
          <w:sz w:val="24"/>
          <w:lang w:val="en-NZ"/>
        </w:rPr>
        <w:t>recorded</w:t>
      </w:r>
      <w:r w:rsidR="00A41F01" w:rsidRPr="00FA4F5A">
        <w:rPr>
          <w:rFonts w:ascii="Times New Roman" w:hAnsi="Times New Roman"/>
          <w:sz w:val="24"/>
        </w:rPr>
        <w:t xml:space="preserve"> </w:t>
      </w:r>
      <w:r w:rsidR="009D5815" w:rsidRPr="00FA4F5A">
        <w:rPr>
          <w:rFonts w:ascii="Times New Roman" w:hAnsi="Times New Roman"/>
          <w:sz w:val="24"/>
        </w:rPr>
        <w:t xml:space="preserve">non-verbal cues </w:t>
      </w:r>
      <w:r w:rsidR="00270C30" w:rsidRPr="00FA4F5A">
        <w:rPr>
          <w:rFonts w:ascii="Times New Roman" w:hAnsi="Times New Roman"/>
          <w:sz w:val="24"/>
        </w:rPr>
        <w:t xml:space="preserve">might </w:t>
      </w:r>
      <w:r w:rsidR="00F9528A" w:rsidRPr="00FA4F5A">
        <w:rPr>
          <w:rFonts w:ascii="Times New Roman" w:hAnsi="Times New Roman"/>
          <w:sz w:val="24"/>
        </w:rPr>
        <w:t xml:space="preserve">have played </w:t>
      </w:r>
      <w:r w:rsidR="009D5815" w:rsidRPr="00FA4F5A">
        <w:rPr>
          <w:rFonts w:ascii="Times New Roman" w:hAnsi="Times New Roman"/>
          <w:sz w:val="24"/>
        </w:rPr>
        <w:t xml:space="preserve">a </w:t>
      </w:r>
      <w:r w:rsidR="0048684E" w:rsidRPr="00FA4F5A">
        <w:rPr>
          <w:rFonts w:ascii="Times New Roman" w:hAnsi="Times New Roman"/>
          <w:sz w:val="24"/>
        </w:rPr>
        <w:t xml:space="preserve">crucial </w:t>
      </w:r>
      <w:r w:rsidR="00F9528A" w:rsidRPr="00FA4F5A">
        <w:rPr>
          <w:rFonts w:ascii="Times New Roman" w:hAnsi="Times New Roman"/>
          <w:sz w:val="24"/>
        </w:rPr>
        <w:t xml:space="preserve">part </w:t>
      </w:r>
      <w:r w:rsidR="000965D2" w:rsidRPr="00FA4F5A">
        <w:rPr>
          <w:rFonts w:ascii="Times New Roman" w:hAnsi="Times New Roman"/>
          <w:sz w:val="24"/>
        </w:rPr>
        <w:t xml:space="preserve">in the assessment of oral evidence at first instance. The corollary is thought to be that </w:t>
      </w:r>
      <w:r w:rsidR="00F9528A" w:rsidRPr="00FA4F5A">
        <w:rPr>
          <w:rFonts w:ascii="Times New Roman" w:hAnsi="Times New Roman"/>
          <w:sz w:val="24"/>
        </w:rPr>
        <w:t>appellate court</w:t>
      </w:r>
      <w:r w:rsidR="000965D2" w:rsidRPr="00FA4F5A">
        <w:rPr>
          <w:rFonts w:ascii="Times New Roman" w:hAnsi="Times New Roman"/>
          <w:sz w:val="24"/>
        </w:rPr>
        <w:t xml:space="preserve">s </w:t>
      </w:r>
      <w:r w:rsidR="003044FA" w:rsidRPr="00FA4F5A">
        <w:rPr>
          <w:rFonts w:ascii="Times New Roman" w:hAnsi="Times New Roman"/>
          <w:sz w:val="24"/>
        </w:rPr>
        <w:t xml:space="preserve">should </w:t>
      </w:r>
      <w:r w:rsidR="00F9528A" w:rsidRPr="00FA4F5A">
        <w:rPr>
          <w:rFonts w:ascii="Times New Roman" w:hAnsi="Times New Roman"/>
          <w:sz w:val="24"/>
        </w:rPr>
        <w:t>refrain from intervening on matters of credibility except in the most exceptional of cases.</w:t>
      </w:r>
      <w:bookmarkStart w:id="10" w:name="_Ref259282461"/>
      <w:r w:rsidR="00F9528A" w:rsidRPr="00FA4F5A">
        <w:rPr>
          <w:rStyle w:val="FootnoteReference"/>
          <w:rFonts w:ascii="Times New Roman" w:hAnsi="Times New Roman"/>
          <w:lang w:val="en-NZ"/>
        </w:rPr>
        <w:footnoteReference w:id="31"/>
      </w:r>
      <w:bookmarkEnd w:id="10"/>
      <w:r w:rsidR="00F9528A" w:rsidRPr="00FA4F5A">
        <w:rPr>
          <w:rFonts w:ascii="Times New Roman" w:hAnsi="Times New Roman"/>
          <w:sz w:val="24"/>
          <w:lang w:val="en-NZ"/>
        </w:rPr>
        <w:t xml:space="preserve"> </w:t>
      </w:r>
      <w:r w:rsidR="002D59D0" w:rsidRPr="00FA4F5A">
        <w:rPr>
          <w:rFonts w:ascii="Times New Roman" w:hAnsi="Times New Roman"/>
          <w:sz w:val="24"/>
        </w:rPr>
        <w:t xml:space="preserve">As the Supreme Court </w:t>
      </w:r>
      <w:r w:rsidR="00A41F01" w:rsidRPr="00FA4F5A">
        <w:rPr>
          <w:rFonts w:ascii="Times New Roman" w:hAnsi="Times New Roman"/>
          <w:sz w:val="24"/>
        </w:rPr>
        <w:t xml:space="preserve">of New Zealand </w:t>
      </w:r>
      <w:r w:rsidR="002D59D0" w:rsidRPr="00FA4F5A">
        <w:rPr>
          <w:rFonts w:ascii="Times New Roman" w:hAnsi="Times New Roman"/>
          <w:sz w:val="24"/>
        </w:rPr>
        <w:t>recently put it, “… the appeal court must of course take full account of the disadvantage it may well have in making an assessment of the honesty and reliability of witnesses on the sole basis of the transcript of the oral evidence.”</w:t>
      </w:r>
      <w:r w:rsidR="002D59D0" w:rsidRPr="00FA4F5A">
        <w:rPr>
          <w:rStyle w:val="FootnoteReference"/>
          <w:rFonts w:ascii="Times New Roman" w:hAnsi="Times New Roman"/>
        </w:rPr>
        <w:footnoteReference w:id="32"/>
      </w:r>
      <w:r w:rsidR="002D59D0" w:rsidRPr="00FA4F5A">
        <w:rPr>
          <w:rFonts w:ascii="Times New Roman" w:hAnsi="Times New Roman"/>
        </w:rPr>
        <w:t xml:space="preserve"> </w:t>
      </w:r>
      <w:r w:rsidR="000965D2" w:rsidRPr="00FA4F5A">
        <w:rPr>
          <w:rFonts w:ascii="Times New Roman" w:hAnsi="Times New Roman"/>
          <w:sz w:val="24"/>
          <w:lang w:val="en-NZ"/>
        </w:rPr>
        <w:t xml:space="preserve">The </w:t>
      </w:r>
      <w:r w:rsidR="00566CD4" w:rsidRPr="00FA4F5A">
        <w:rPr>
          <w:rFonts w:ascii="Times New Roman" w:hAnsi="Times New Roman"/>
          <w:sz w:val="24"/>
          <w:lang w:val="en-NZ"/>
        </w:rPr>
        <w:t xml:space="preserve">result </w:t>
      </w:r>
      <w:r w:rsidR="002D59D0" w:rsidRPr="00FA4F5A">
        <w:rPr>
          <w:rFonts w:ascii="Times New Roman" w:hAnsi="Times New Roman"/>
          <w:sz w:val="24"/>
          <w:lang w:val="en-NZ"/>
        </w:rPr>
        <w:t xml:space="preserve">is </w:t>
      </w:r>
      <w:r w:rsidR="00566CD4" w:rsidRPr="00FA4F5A">
        <w:rPr>
          <w:rFonts w:ascii="Times New Roman" w:hAnsi="Times New Roman"/>
          <w:sz w:val="24"/>
          <w:lang w:val="en-NZ"/>
        </w:rPr>
        <w:t xml:space="preserve">that </w:t>
      </w:r>
      <w:r w:rsidR="00F9528A" w:rsidRPr="00FA4F5A">
        <w:rPr>
          <w:rFonts w:ascii="Times New Roman" w:hAnsi="Times New Roman"/>
          <w:sz w:val="24"/>
          <w:lang w:val="en-NZ"/>
        </w:rPr>
        <w:t>“[t]raditionally, both in civil and criminal cases, credibility findings at first instance have been very difficult to impugn”</w:t>
      </w:r>
      <w:r w:rsidR="00F9528A" w:rsidRPr="00FA4F5A">
        <w:rPr>
          <w:rFonts w:ascii="Times New Roman" w:hAnsi="Times New Roman"/>
          <w:bCs/>
          <w:sz w:val="24"/>
        </w:rPr>
        <w:t>.</w:t>
      </w:r>
      <w:bookmarkStart w:id="11" w:name="_Ref259282396"/>
      <w:r w:rsidR="00F9528A" w:rsidRPr="00FA4F5A">
        <w:rPr>
          <w:rStyle w:val="FootnoteReference"/>
          <w:rFonts w:ascii="Times New Roman" w:hAnsi="Times New Roman"/>
          <w:bCs/>
        </w:rPr>
        <w:footnoteReference w:id="33"/>
      </w:r>
      <w:bookmarkEnd w:id="11"/>
      <w:r w:rsidR="00F9528A" w:rsidRPr="00FA4F5A">
        <w:rPr>
          <w:rFonts w:ascii="Times New Roman" w:hAnsi="Times New Roman"/>
          <w:bCs/>
          <w:sz w:val="24"/>
        </w:rPr>
        <w:t xml:space="preserve"> </w:t>
      </w:r>
    </w:p>
    <w:p w14:paraId="5FD2E3EB" w14:textId="77777777" w:rsidR="003B6F90" w:rsidRPr="00FA4F5A" w:rsidRDefault="003B6F90" w:rsidP="007932D9">
      <w:pPr>
        <w:ind w:firstLine="720"/>
        <w:rPr>
          <w:rFonts w:ascii="Times New Roman" w:hAnsi="Times New Roman"/>
        </w:rPr>
      </w:pPr>
      <w:r w:rsidRPr="00FA4F5A">
        <w:rPr>
          <w:rFonts w:ascii="Times New Roman" w:hAnsi="Times New Roman"/>
          <w:bCs/>
          <w:sz w:val="24"/>
        </w:rPr>
        <w:t xml:space="preserve">All this </w:t>
      </w:r>
      <w:r w:rsidR="002D59D0" w:rsidRPr="00FA4F5A">
        <w:rPr>
          <w:rFonts w:ascii="Times New Roman" w:hAnsi="Times New Roman"/>
          <w:bCs/>
          <w:sz w:val="24"/>
        </w:rPr>
        <w:t xml:space="preserve">has been built </w:t>
      </w:r>
      <w:r w:rsidRPr="00FA4F5A">
        <w:rPr>
          <w:rFonts w:ascii="Times New Roman" w:hAnsi="Times New Roman"/>
          <w:bCs/>
          <w:sz w:val="24"/>
        </w:rPr>
        <w:t xml:space="preserve">on the </w:t>
      </w:r>
      <w:r w:rsidR="002D59D0" w:rsidRPr="00FA4F5A">
        <w:rPr>
          <w:rFonts w:ascii="Times New Roman" w:hAnsi="Times New Roman"/>
          <w:bCs/>
          <w:sz w:val="24"/>
        </w:rPr>
        <w:t xml:space="preserve">unexamined </w:t>
      </w:r>
      <w:r w:rsidRPr="00FA4F5A">
        <w:rPr>
          <w:rFonts w:ascii="Times New Roman" w:hAnsi="Times New Roman"/>
          <w:bCs/>
          <w:sz w:val="24"/>
        </w:rPr>
        <w:t>assumption that there are advantages in seeing and hearing witness</w:t>
      </w:r>
      <w:r w:rsidR="00566CD4" w:rsidRPr="00FA4F5A">
        <w:rPr>
          <w:rFonts w:ascii="Times New Roman" w:hAnsi="Times New Roman"/>
          <w:bCs/>
          <w:sz w:val="24"/>
        </w:rPr>
        <w:t>es</w:t>
      </w:r>
      <w:r w:rsidRPr="00FA4F5A">
        <w:rPr>
          <w:rFonts w:ascii="Times New Roman" w:hAnsi="Times New Roman"/>
          <w:bCs/>
          <w:sz w:val="24"/>
        </w:rPr>
        <w:t xml:space="preserve">. </w:t>
      </w:r>
      <w:r w:rsidR="00F808A9" w:rsidRPr="00FA4F5A">
        <w:rPr>
          <w:rFonts w:ascii="Times New Roman" w:hAnsi="Times New Roman"/>
          <w:bCs/>
          <w:sz w:val="24"/>
        </w:rPr>
        <w:t xml:space="preserve">We have already noted that </w:t>
      </w:r>
      <w:r w:rsidR="002D59D0" w:rsidRPr="00FA4F5A">
        <w:rPr>
          <w:rFonts w:ascii="Times New Roman" w:hAnsi="Times New Roman"/>
          <w:bCs/>
          <w:sz w:val="24"/>
        </w:rPr>
        <w:t xml:space="preserve">the assumption is groundless when assessing veracity – for that purpose </w:t>
      </w:r>
      <w:r w:rsidR="00F808A9" w:rsidRPr="00FA4F5A">
        <w:rPr>
          <w:rFonts w:ascii="Times New Roman" w:hAnsi="Times New Roman"/>
          <w:bCs/>
          <w:sz w:val="24"/>
        </w:rPr>
        <w:t>personal observ</w:t>
      </w:r>
      <w:r w:rsidR="00F9528A" w:rsidRPr="00FA4F5A">
        <w:rPr>
          <w:rFonts w:ascii="Times New Roman" w:hAnsi="Times New Roman"/>
          <w:bCs/>
          <w:sz w:val="24"/>
        </w:rPr>
        <w:t>ation of</w:t>
      </w:r>
      <w:r w:rsidR="00F808A9" w:rsidRPr="00FA4F5A">
        <w:rPr>
          <w:rFonts w:ascii="Times New Roman" w:hAnsi="Times New Roman"/>
          <w:bCs/>
          <w:sz w:val="24"/>
        </w:rPr>
        <w:t xml:space="preserve"> </w:t>
      </w:r>
      <w:r w:rsidR="00F9528A" w:rsidRPr="00FA4F5A">
        <w:rPr>
          <w:rFonts w:ascii="Times New Roman" w:hAnsi="Times New Roman"/>
          <w:bCs/>
          <w:sz w:val="24"/>
        </w:rPr>
        <w:t xml:space="preserve">the </w:t>
      </w:r>
      <w:r w:rsidR="00F808A9" w:rsidRPr="00FA4F5A">
        <w:rPr>
          <w:rFonts w:ascii="Times New Roman" w:hAnsi="Times New Roman"/>
          <w:bCs/>
          <w:sz w:val="24"/>
        </w:rPr>
        <w:t>witness brings no advantage</w:t>
      </w:r>
      <w:r w:rsidR="002D59D0" w:rsidRPr="00FA4F5A">
        <w:rPr>
          <w:rFonts w:ascii="Times New Roman" w:hAnsi="Times New Roman"/>
          <w:bCs/>
          <w:sz w:val="24"/>
        </w:rPr>
        <w:t>s</w:t>
      </w:r>
      <w:r w:rsidR="00F808A9" w:rsidRPr="00FA4F5A">
        <w:rPr>
          <w:rFonts w:ascii="Times New Roman" w:hAnsi="Times New Roman"/>
          <w:bCs/>
          <w:sz w:val="24"/>
        </w:rPr>
        <w:t xml:space="preserve"> </w:t>
      </w:r>
      <w:r w:rsidR="00566CD4" w:rsidRPr="00FA4F5A">
        <w:rPr>
          <w:rFonts w:ascii="Times New Roman" w:hAnsi="Times New Roman"/>
          <w:bCs/>
          <w:sz w:val="24"/>
        </w:rPr>
        <w:t>at all</w:t>
      </w:r>
      <w:r w:rsidR="00F808A9" w:rsidRPr="00FA4F5A">
        <w:rPr>
          <w:rFonts w:ascii="Times New Roman" w:hAnsi="Times New Roman"/>
          <w:bCs/>
          <w:sz w:val="24"/>
        </w:rPr>
        <w:t xml:space="preserve">. </w:t>
      </w:r>
      <w:r w:rsidR="00F808A9" w:rsidRPr="00FA4F5A">
        <w:rPr>
          <w:rFonts w:ascii="Times New Roman" w:hAnsi="Times New Roman"/>
          <w:sz w:val="24"/>
        </w:rPr>
        <w:t>But might there be othe</w:t>
      </w:r>
      <w:r w:rsidR="00566CD4" w:rsidRPr="00FA4F5A">
        <w:rPr>
          <w:rFonts w:ascii="Times New Roman" w:hAnsi="Times New Roman"/>
          <w:sz w:val="24"/>
        </w:rPr>
        <w:t>r</w:t>
      </w:r>
      <w:r w:rsidR="00F808A9" w:rsidRPr="00FA4F5A">
        <w:rPr>
          <w:rFonts w:ascii="Times New Roman" w:hAnsi="Times New Roman"/>
          <w:sz w:val="24"/>
        </w:rPr>
        <w:t xml:space="preserve"> advantages? </w:t>
      </w:r>
      <w:r w:rsidR="00567D3A" w:rsidRPr="00FA4F5A">
        <w:rPr>
          <w:rFonts w:ascii="Times New Roman" w:hAnsi="Times New Roman"/>
          <w:sz w:val="24"/>
        </w:rPr>
        <w:t xml:space="preserve">Four </w:t>
      </w:r>
      <w:r w:rsidR="002D59D0" w:rsidRPr="00FA4F5A">
        <w:rPr>
          <w:rFonts w:ascii="Times New Roman" w:hAnsi="Times New Roman"/>
          <w:sz w:val="24"/>
        </w:rPr>
        <w:t xml:space="preserve">candidates </w:t>
      </w:r>
      <w:r w:rsidR="00547826" w:rsidRPr="00FA4F5A">
        <w:rPr>
          <w:rFonts w:ascii="Times New Roman" w:hAnsi="Times New Roman"/>
          <w:sz w:val="24"/>
        </w:rPr>
        <w:t>–</w:t>
      </w:r>
      <w:r w:rsidR="00F808A9" w:rsidRPr="00FA4F5A">
        <w:rPr>
          <w:rFonts w:ascii="Times New Roman" w:hAnsi="Times New Roman"/>
          <w:sz w:val="24"/>
        </w:rPr>
        <w:t xml:space="preserve"> </w:t>
      </w:r>
      <w:r w:rsidR="00547826" w:rsidRPr="00FA4F5A">
        <w:rPr>
          <w:rFonts w:ascii="Times New Roman" w:hAnsi="Times New Roman"/>
          <w:sz w:val="24"/>
        </w:rPr>
        <w:t xml:space="preserve">(a) </w:t>
      </w:r>
      <w:r w:rsidR="00566CD4" w:rsidRPr="00FA4F5A">
        <w:rPr>
          <w:rFonts w:ascii="Times New Roman" w:hAnsi="Times New Roman"/>
          <w:sz w:val="24"/>
        </w:rPr>
        <w:t>reliability</w:t>
      </w:r>
      <w:r w:rsidR="00F808A9" w:rsidRPr="00FA4F5A">
        <w:rPr>
          <w:rFonts w:ascii="Times New Roman" w:hAnsi="Times New Roman"/>
          <w:sz w:val="24"/>
        </w:rPr>
        <w:t xml:space="preserve">, </w:t>
      </w:r>
      <w:r w:rsidR="00547826" w:rsidRPr="00FA4F5A">
        <w:rPr>
          <w:rFonts w:ascii="Times New Roman" w:hAnsi="Times New Roman"/>
          <w:sz w:val="24"/>
        </w:rPr>
        <w:t xml:space="preserve">(b) </w:t>
      </w:r>
      <w:r w:rsidR="00F808A9" w:rsidRPr="00FA4F5A">
        <w:rPr>
          <w:rFonts w:ascii="Times New Roman" w:hAnsi="Times New Roman"/>
          <w:sz w:val="24"/>
        </w:rPr>
        <w:lastRenderedPageBreak/>
        <w:t xml:space="preserve">persuasiveness </w:t>
      </w:r>
      <w:r w:rsidR="00547826" w:rsidRPr="00FA4F5A">
        <w:rPr>
          <w:rFonts w:ascii="Times New Roman" w:hAnsi="Times New Roman"/>
          <w:sz w:val="24"/>
        </w:rPr>
        <w:t xml:space="preserve">(c) </w:t>
      </w:r>
      <w:r w:rsidR="00F808A9" w:rsidRPr="00FA4F5A">
        <w:rPr>
          <w:rFonts w:ascii="Times New Roman" w:hAnsi="Times New Roman"/>
          <w:sz w:val="24"/>
        </w:rPr>
        <w:t>meaning</w:t>
      </w:r>
      <w:r w:rsidR="00270C30" w:rsidRPr="00FA4F5A">
        <w:rPr>
          <w:rFonts w:ascii="Times New Roman" w:hAnsi="Times New Roman"/>
          <w:sz w:val="24"/>
        </w:rPr>
        <w:t xml:space="preserve"> </w:t>
      </w:r>
      <w:r w:rsidR="00567D3A" w:rsidRPr="00FA4F5A">
        <w:rPr>
          <w:rFonts w:ascii="Times New Roman" w:hAnsi="Times New Roman"/>
          <w:sz w:val="24"/>
        </w:rPr>
        <w:t xml:space="preserve">and (d) opportunity to ask questions </w:t>
      </w:r>
      <w:r w:rsidR="008A0D9D" w:rsidRPr="00FA4F5A">
        <w:rPr>
          <w:rFonts w:ascii="Times New Roman" w:hAnsi="Times New Roman"/>
          <w:sz w:val="24"/>
        </w:rPr>
        <w:t>–</w:t>
      </w:r>
      <w:r w:rsidR="00270C30" w:rsidRPr="00FA4F5A">
        <w:rPr>
          <w:rFonts w:ascii="Times New Roman" w:hAnsi="Times New Roman"/>
          <w:sz w:val="24"/>
        </w:rPr>
        <w:t xml:space="preserve"> </w:t>
      </w:r>
      <w:r w:rsidR="008A0D9D" w:rsidRPr="00FA4F5A">
        <w:rPr>
          <w:rFonts w:ascii="Times New Roman" w:hAnsi="Times New Roman"/>
          <w:sz w:val="24"/>
        </w:rPr>
        <w:t xml:space="preserve">need to </w:t>
      </w:r>
      <w:r w:rsidR="00F808A9" w:rsidRPr="00FA4F5A">
        <w:rPr>
          <w:rFonts w:ascii="Times New Roman" w:hAnsi="Times New Roman"/>
          <w:sz w:val="24"/>
        </w:rPr>
        <w:t>be considered in turn.</w:t>
      </w:r>
      <w:r w:rsidR="00F634A1" w:rsidRPr="00FA4F5A">
        <w:rPr>
          <w:rFonts w:ascii="Times New Roman" w:hAnsi="Times New Roman"/>
          <w:sz w:val="24"/>
        </w:rPr>
        <w:t xml:space="preserve"> </w:t>
      </w:r>
    </w:p>
    <w:p w14:paraId="387E8A3C" w14:textId="77777777" w:rsidR="00093D32" w:rsidRPr="00FA4F5A" w:rsidRDefault="00093D32" w:rsidP="00547826">
      <w:pPr>
        <w:pStyle w:val="Heading2"/>
        <w:keepLines w:val="0"/>
        <w:numPr>
          <w:ilvl w:val="0"/>
          <w:numId w:val="9"/>
        </w:numPr>
        <w:jc w:val="both"/>
        <w:rPr>
          <w:rFonts w:ascii="Times New Roman" w:hAnsi="Times New Roman"/>
          <w:i/>
          <w:sz w:val="24"/>
        </w:rPr>
      </w:pPr>
      <w:r w:rsidRPr="00FA4F5A">
        <w:rPr>
          <w:rFonts w:ascii="Times New Roman" w:hAnsi="Times New Roman"/>
          <w:i/>
          <w:sz w:val="24"/>
        </w:rPr>
        <w:t xml:space="preserve">Non-verbal cues as a guide to </w:t>
      </w:r>
      <w:r w:rsidR="00566CD4" w:rsidRPr="00FA4F5A">
        <w:rPr>
          <w:rFonts w:ascii="Times New Roman" w:hAnsi="Times New Roman"/>
          <w:i/>
          <w:sz w:val="24"/>
        </w:rPr>
        <w:t>reliability</w:t>
      </w:r>
    </w:p>
    <w:p w14:paraId="6989EDCC" w14:textId="77777777" w:rsidR="00093D32" w:rsidRPr="00FA4F5A" w:rsidRDefault="00093D32" w:rsidP="007932D9">
      <w:pPr>
        <w:ind w:firstLine="720"/>
        <w:rPr>
          <w:rFonts w:ascii="Times New Roman" w:hAnsi="Times New Roman"/>
          <w:sz w:val="24"/>
        </w:rPr>
      </w:pPr>
      <w:r w:rsidRPr="00FA4F5A">
        <w:rPr>
          <w:rFonts w:ascii="Times New Roman" w:hAnsi="Times New Roman"/>
          <w:sz w:val="24"/>
        </w:rPr>
        <w:t xml:space="preserve">Sincere witnesses can still be wrong. Consequently the question whether to accept a witness’s evidence turns on perceptions of its </w:t>
      </w:r>
      <w:r w:rsidR="00566CD4" w:rsidRPr="00FA4F5A">
        <w:rPr>
          <w:rFonts w:ascii="Times New Roman" w:hAnsi="Times New Roman"/>
          <w:sz w:val="24"/>
        </w:rPr>
        <w:t>reliability</w:t>
      </w:r>
      <w:r w:rsidRPr="00FA4F5A">
        <w:rPr>
          <w:rFonts w:ascii="Times New Roman" w:hAnsi="Times New Roman"/>
          <w:sz w:val="24"/>
        </w:rPr>
        <w:t xml:space="preserve"> as well as its honesty. Even if direct observation of the witness does not help in assessing honesty, might it help in assessing </w:t>
      </w:r>
      <w:r w:rsidR="00566CD4" w:rsidRPr="00FA4F5A">
        <w:rPr>
          <w:rFonts w:ascii="Times New Roman" w:hAnsi="Times New Roman"/>
          <w:sz w:val="24"/>
        </w:rPr>
        <w:t>reliability</w:t>
      </w:r>
      <w:r w:rsidRPr="00FA4F5A">
        <w:rPr>
          <w:rFonts w:ascii="Times New Roman" w:hAnsi="Times New Roman"/>
          <w:sz w:val="24"/>
        </w:rPr>
        <w:t>?</w:t>
      </w:r>
    </w:p>
    <w:p w14:paraId="6B748851" w14:textId="77777777" w:rsidR="00CB0897" w:rsidRPr="00FA4F5A" w:rsidRDefault="00CB0897" w:rsidP="007932D9">
      <w:pPr>
        <w:ind w:firstLine="720"/>
        <w:rPr>
          <w:rFonts w:ascii="Times New Roman" w:hAnsi="Times New Roman"/>
          <w:sz w:val="24"/>
          <w:lang w:val="en-NZ"/>
        </w:rPr>
      </w:pPr>
      <w:r w:rsidRPr="00FA4F5A">
        <w:rPr>
          <w:rFonts w:ascii="Times New Roman" w:hAnsi="Times New Roman"/>
          <w:sz w:val="24"/>
          <w:lang w:val="en-NZ"/>
        </w:rPr>
        <w:t xml:space="preserve">One of the English Law Lords </w:t>
      </w:r>
      <w:r w:rsidR="008B1700" w:rsidRPr="00FA4F5A">
        <w:rPr>
          <w:rFonts w:ascii="Times New Roman" w:hAnsi="Times New Roman"/>
          <w:sz w:val="24"/>
          <w:lang w:val="en-NZ"/>
        </w:rPr>
        <w:t>was convinced that it</w:t>
      </w:r>
      <w:r w:rsidR="00F76414" w:rsidRPr="00FA4F5A">
        <w:rPr>
          <w:rFonts w:ascii="Times New Roman" w:hAnsi="Times New Roman"/>
          <w:sz w:val="24"/>
          <w:lang w:val="en-NZ"/>
        </w:rPr>
        <w:t xml:space="preserve"> does</w:t>
      </w:r>
      <w:r w:rsidRPr="00FA4F5A">
        <w:rPr>
          <w:rFonts w:ascii="Times New Roman" w:hAnsi="Times New Roman"/>
          <w:sz w:val="24"/>
          <w:lang w:val="en-NZ"/>
        </w:rPr>
        <w:t xml:space="preserve">. </w:t>
      </w:r>
      <w:r w:rsidR="008B1700" w:rsidRPr="00FA4F5A">
        <w:rPr>
          <w:rFonts w:ascii="Times New Roman" w:hAnsi="Times New Roman"/>
          <w:sz w:val="24"/>
          <w:lang w:val="en-NZ"/>
        </w:rPr>
        <w:t xml:space="preserve">In 1919 </w:t>
      </w:r>
      <w:r w:rsidRPr="00FA4F5A">
        <w:rPr>
          <w:rFonts w:ascii="Times New Roman" w:hAnsi="Times New Roman"/>
          <w:sz w:val="24"/>
          <w:lang w:val="en-NZ"/>
        </w:rPr>
        <w:t xml:space="preserve">Lord Shaw </w:t>
      </w:r>
      <w:r w:rsidR="00AC6A74" w:rsidRPr="00FA4F5A">
        <w:rPr>
          <w:rFonts w:ascii="Times New Roman" w:hAnsi="Times New Roman"/>
          <w:sz w:val="24"/>
          <w:lang w:val="en-NZ"/>
        </w:rPr>
        <w:t>remarked that</w:t>
      </w:r>
      <w:r w:rsidRPr="00FA4F5A">
        <w:rPr>
          <w:rFonts w:ascii="Times New Roman" w:hAnsi="Times New Roman"/>
          <w:sz w:val="24"/>
          <w:lang w:val="en-NZ"/>
        </w:rPr>
        <w:t>:</w:t>
      </w:r>
      <w:r w:rsidRPr="00FA4F5A">
        <w:rPr>
          <w:rStyle w:val="FootnoteReference"/>
          <w:rFonts w:ascii="Times New Roman" w:hAnsi="Times New Roman"/>
          <w:lang w:val="en-NZ"/>
        </w:rPr>
        <w:footnoteReference w:id="34"/>
      </w:r>
    </w:p>
    <w:p w14:paraId="709E8A20" w14:textId="77777777" w:rsidR="00CB0897" w:rsidRPr="00FA4F5A" w:rsidRDefault="00CB0897" w:rsidP="00A41F01">
      <w:pPr>
        <w:spacing w:line="240" w:lineRule="auto"/>
        <w:ind w:left="720"/>
        <w:rPr>
          <w:rFonts w:ascii="Times New Roman" w:hAnsi="Times New Roman"/>
          <w:sz w:val="24"/>
          <w:lang w:val="en-NZ"/>
        </w:rPr>
      </w:pPr>
      <w:r w:rsidRPr="00FA4F5A">
        <w:rPr>
          <w:rFonts w:ascii="Times New Roman" w:hAnsi="Times New Roman"/>
          <w:sz w:val="20"/>
          <w:lang w:val="en-NZ"/>
        </w:rPr>
        <w:t>Witnesses without any conscious bias towards a conclusion may have in their demeanour, in their manner, in their hesitation, in the nuance of their expressions, in even the turns of the eyelid, left an impression upon the man who saw and heard them which can never be reproduced in the printed page</w:t>
      </w:r>
      <w:r w:rsidRPr="00FA4F5A">
        <w:rPr>
          <w:rFonts w:ascii="Times New Roman" w:hAnsi="Times New Roman"/>
          <w:sz w:val="24"/>
          <w:lang w:val="en-NZ"/>
        </w:rPr>
        <w:t>.</w:t>
      </w:r>
    </w:p>
    <w:p w14:paraId="0D25F3D3" w14:textId="77777777" w:rsidR="00604E81" w:rsidRPr="00FA4F5A" w:rsidRDefault="00A41F01" w:rsidP="007932D9">
      <w:pPr>
        <w:ind w:firstLine="720"/>
        <w:rPr>
          <w:rFonts w:ascii="Times New Roman" w:hAnsi="Times New Roman"/>
          <w:sz w:val="24"/>
          <w:lang w:val="en-NZ"/>
        </w:rPr>
      </w:pPr>
      <w:r w:rsidRPr="00FA4F5A">
        <w:rPr>
          <w:rFonts w:ascii="Times New Roman" w:hAnsi="Times New Roman"/>
          <w:sz w:val="24"/>
          <w:lang w:val="en-NZ"/>
        </w:rPr>
        <w:t xml:space="preserve">Here too, science </w:t>
      </w:r>
      <w:r w:rsidR="00CB0897" w:rsidRPr="00FA4F5A">
        <w:rPr>
          <w:rFonts w:ascii="Times New Roman" w:hAnsi="Times New Roman"/>
          <w:sz w:val="24"/>
          <w:lang w:val="en-NZ"/>
        </w:rPr>
        <w:t xml:space="preserve">suggests otherwise. </w:t>
      </w:r>
      <w:r w:rsidR="008B1700" w:rsidRPr="00FA4F5A">
        <w:rPr>
          <w:rFonts w:ascii="Times New Roman" w:hAnsi="Times New Roman"/>
          <w:sz w:val="24"/>
          <w:lang w:val="en-NZ"/>
        </w:rPr>
        <w:t xml:space="preserve">The issue </w:t>
      </w:r>
      <w:r w:rsidR="00093D32" w:rsidRPr="00FA4F5A">
        <w:rPr>
          <w:rFonts w:ascii="Times New Roman" w:hAnsi="Times New Roman"/>
          <w:sz w:val="24"/>
          <w:lang w:val="en-NZ"/>
        </w:rPr>
        <w:t xml:space="preserve">has </w:t>
      </w:r>
      <w:r w:rsidR="00AC6A74" w:rsidRPr="00FA4F5A">
        <w:rPr>
          <w:rFonts w:ascii="Times New Roman" w:hAnsi="Times New Roman"/>
          <w:sz w:val="24"/>
          <w:lang w:val="en-NZ"/>
        </w:rPr>
        <w:t xml:space="preserve">frequently </w:t>
      </w:r>
      <w:r w:rsidR="00093D32" w:rsidRPr="00FA4F5A">
        <w:rPr>
          <w:rFonts w:ascii="Times New Roman" w:hAnsi="Times New Roman"/>
          <w:sz w:val="24"/>
          <w:lang w:val="en-NZ"/>
        </w:rPr>
        <w:t xml:space="preserve">been </w:t>
      </w:r>
      <w:r w:rsidR="00AC6A74" w:rsidRPr="00FA4F5A">
        <w:rPr>
          <w:rFonts w:ascii="Times New Roman" w:hAnsi="Times New Roman"/>
          <w:sz w:val="24"/>
          <w:lang w:val="en-NZ"/>
        </w:rPr>
        <w:t xml:space="preserve">addressed </w:t>
      </w:r>
      <w:r w:rsidR="00093D32" w:rsidRPr="00FA4F5A">
        <w:rPr>
          <w:rFonts w:ascii="Times New Roman" w:hAnsi="Times New Roman"/>
          <w:sz w:val="24"/>
          <w:lang w:val="en-NZ"/>
        </w:rPr>
        <w:t xml:space="preserve">in experiments </w:t>
      </w:r>
      <w:r w:rsidR="00AC6A74" w:rsidRPr="00FA4F5A">
        <w:rPr>
          <w:rFonts w:ascii="Times New Roman" w:hAnsi="Times New Roman"/>
          <w:sz w:val="24"/>
          <w:lang w:val="en-NZ"/>
        </w:rPr>
        <w:t xml:space="preserve">testing </w:t>
      </w:r>
      <w:r w:rsidR="00093D32" w:rsidRPr="00FA4F5A">
        <w:rPr>
          <w:rFonts w:ascii="Times New Roman" w:hAnsi="Times New Roman"/>
          <w:sz w:val="24"/>
          <w:lang w:val="en-NZ"/>
        </w:rPr>
        <w:t>eyewitness identification</w:t>
      </w:r>
      <w:r w:rsidR="00AC6A74" w:rsidRPr="00FA4F5A">
        <w:rPr>
          <w:rFonts w:ascii="Times New Roman" w:hAnsi="Times New Roman"/>
          <w:sz w:val="24"/>
          <w:lang w:val="en-NZ"/>
        </w:rPr>
        <w:t>s</w:t>
      </w:r>
      <w:r w:rsidR="00093D32" w:rsidRPr="00FA4F5A">
        <w:rPr>
          <w:rFonts w:ascii="Times New Roman" w:hAnsi="Times New Roman"/>
          <w:sz w:val="24"/>
          <w:lang w:val="en-NZ"/>
        </w:rPr>
        <w:t xml:space="preserve">. </w:t>
      </w:r>
      <w:r w:rsidR="0058166C" w:rsidRPr="00FA4F5A">
        <w:rPr>
          <w:rFonts w:ascii="Times New Roman" w:hAnsi="Times New Roman"/>
          <w:sz w:val="24"/>
          <w:lang w:val="en-NZ"/>
        </w:rPr>
        <w:t xml:space="preserve">The results are </w:t>
      </w:r>
      <w:r w:rsidR="00093D32" w:rsidRPr="00FA4F5A">
        <w:rPr>
          <w:rFonts w:ascii="Times New Roman" w:hAnsi="Times New Roman"/>
          <w:sz w:val="24"/>
          <w:lang w:val="en-NZ"/>
        </w:rPr>
        <w:t xml:space="preserve">consistent. A juror’s opportunity to </w:t>
      </w:r>
      <w:r w:rsidR="00EF5746" w:rsidRPr="00FA4F5A">
        <w:rPr>
          <w:rFonts w:ascii="Times New Roman" w:hAnsi="Times New Roman"/>
          <w:sz w:val="24"/>
          <w:lang w:val="en-NZ"/>
        </w:rPr>
        <w:t xml:space="preserve">see and hear </w:t>
      </w:r>
      <w:r w:rsidR="00093D32" w:rsidRPr="00FA4F5A">
        <w:rPr>
          <w:rFonts w:ascii="Times New Roman" w:hAnsi="Times New Roman"/>
          <w:sz w:val="24"/>
          <w:lang w:val="en-NZ"/>
        </w:rPr>
        <w:t xml:space="preserve">the identifying witness </w:t>
      </w:r>
      <w:r w:rsidR="00EF5746" w:rsidRPr="00FA4F5A">
        <w:rPr>
          <w:rFonts w:ascii="Times New Roman" w:hAnsi="Times New Roman"/>
          <w:sz w:val="24"/>
          <w:lang w:val="en-NZ"/>
        </w:rPr>
        <w:t xml:space="preserve">give evidence </w:t>
      </w:r>
      <w:r w:rsidR="00093D32" w:rsidRPr="00FA4F5A">
        <w:rPr>
          <w:rFonts w:ascii="Times New Roman" w:hAnsi="Times New Roman"/>
          <w:sz w:val="24"/>
          <w:lang w:val="en-NZ"/>
        </w:rPr>
        <w:t xml:space="preserve">has no correlation whatsoever with the juror’s detection of </w:t>
      </w:r>
      <w:r w:rsidR="00566CD4" w:rsidRPr="00FA4F5A">
        <w:rPr>
          <w:rFonts w:ascii="Times New Roman" w:hAnsi="Times New Roman"/>
          <w:sz w:val="24"/>
          <w:lang w:val="en-NZ"/>
        </w:rPr>
        <w:t>u</w:t>
      </w:r>
      <w:r w:rsidR="00093D32" w:rsidRPr="00FA4F5A">
        <w:rPr>
          <w:rFonts w:ascii="Times New Roman" w:hAnsi="Times New Roman"/>
          <w:sz w:val="24"/>
          <w:lang w:val="en-NZ"/>
        </w:rPr>
        <w:t>n</w:t>
      </w:r>
      <w:r w:rsidR="00566CD4" w:rsidRPr="00FA4F5A">
        <w:rPr>
          <w:rFonts w:ascii="Times New Roman" w:hAnsi="Times New Roman"/>
          <w:sz w:val="24"/>
          <w:lang w:val="en-NZ"/>
        </w:rPr>
        <w:t>reliability</w:t>
      </w:r>
      <w:r w:rsidR="00093D32" w:rsidRPr="00FA4F5A">
        <w:rPr>
          <w:rFonts w:ascii="Times New Roman" w:hAnsi="Times New Roman"/>
          <w:sz w:val="24"/>
          <w:lang w:val="en-NZ"/>
        </w:rPr>
        <w:t xml:space="preserve">.  That is so even where the witness is subjected to cross-examination by an experienced trial lawyer. </w:t>
      </w:r>
      <w:r w:rsidR="008B1700" w:rsidRPr="00FA4F5A">
        <w:rPr>
          <w:rFonts w:ascii="Times New Roman" w:hAnsi="Times New Roman"/>
          <w:sz w:val="24"/>
          <w:lang w:val="en-NZ"/>
        </w:rPr>
        <w:t xml:space="preserve">In </w:t>
      </w:r>
      <w:r w:rsidR="00093D32" w:rsidRPr="00FA4F5A">
        <w:rPr>
          <w:rFonts w:ascii="Times New Roman" w:hAnsi="Times New Roman"/>
          <w:sz w:val="24"/>
          <w:lang w:val="en-NZ"/>
        </w:rPr>
        <w:t>this context, jurors cannot outdo chance.</w:t>
      </w:r>
      <w:r w:rsidR="008C122C" w:rsidRPr="00FA4F5A">
        <w:rPr>
          <w:rFonts w:ascii="Times New Roman" w:hAnsi="Times New Roman"/>
          <w:vertAlign w:val="superscript"/>
          <w:lang w:val="en-NZ"/>
        </w:rPr>
        <w:footnoteReference w:id="35"/>
      </w:r>
      <w:r w:rsidR="00D946FE" w:rsidRPr="00FA4F5A">
        <w:rPr>
          <w:rFonts w:ascii="Times New Roman" w:hAnsi="Times New Roman"/>
          <w:sz w:val="24"/>
          <w:lang w:val="en-NZ"/>
        </w:rPr>
        <w:t xml:space="preserve"> </w:t>
      </w:r>
      <w:r w:rsidR="00093D32" w:rsidRPr="00FA4F5A">
        <w:rPr>
          <w:rFonts w:ascii="Times New Roman" w:hAnsi="Times New Roman"/>
          <w:sz w:val="24"/>
          <w:lang w:val="en-NZ"/>
        </w:rPr>
        <w:t xml:space="preserve"> </w:t>
      </w:r>
      <w:r w:rsidR="002A0C04" w:rsidRPr="00FA4F5A">
        <w:rPr>
          <w:rFonts w:ascii="Times New Roman" w:hAnsi="Times New Roman"/>
          <w:sz w:val="24"/>
          <w:lang w:val="en-NZ"/>
        </w:rPr>
        <w:t>Personal</w:t>
      </w:r>
      <w:r w:rsidR="00EF5746" w:rsidRPr="00FA4F5A">
        <w:rPr>
          <w:rFonts w:ascii="Times New Roman" w:hAnsi="Times New Roman"/>
          <w:sz w:val="24"/>
          <w:lang w:val="en-NZ"/>
        </w:rPr>
        <w:t xml:space="preserve"> observation of </w:t>
      </w:r>
      <w:r w:rsidR="002A0C04" w:rsidRPr="00FA4F5A">
        <w:rPr>
          <w:rFonts w:ascii="Times New Roman" w:hAnsi="Times New Roman"/>
          <w:sz w:val="24"/>
          <w:lang w:val="en-NZ"/>
        </w:rPr>
        <w:t xml:space="preserve">the witness holds no advantages when deciding </w:t>
      </w:r>
      <w:r w:rsidR="00093D32" w:rsidRPr="00FA4F5A">
        <w:rPr>
          <w:rFonts w:ascii="Times New Roman" w:hAnsi="Times New Roman"/>
          <w:sz w:val="24"/>
          <w:lang w:val="en-NZ"/>
        </w:rPr>
        <w:t xml:space="preserve">whether or not </w:t>
      </w:r>
      <w:r w:rsidR="002A0C04" w:rsidRPr="00FA4F5A">
        <w:rPr>
          <w:rFonts w:ascii="Times New Roman" w:hAnsi="Times New Roman"/>
          <w:sz w:val="24"/>
          <w:lang w:val="en-NZ"/>
        </w:rPr>
        <w:t xml:space="preserve">to accept that witness’s identification of a suspect. </w:t>
      </w:r>
    </w:p>
    <w:p w14:paraId="0407A56C" w14:textId="77777777" w:rsidR="00093D32" w:rsidRPr="00FA4F5A" w:rsidRDefault="004F73E9" w:rsidP="007932D9">
      <w:pPr>
        <w:ind w:firstLine="720"/>
        <w:rPr>
          <w:rFonts w:ascii="Times New Roman" w:hAnsi="Times New Roman"/>
          <w:sz w:val="24"/>
          <w:lang w:val="en-NZ"/>
        </w:rPr>
      </w:pPr>
      <w:r w:rsidRPr="00FA4F5A">
        <w:rPr>
          <w:rFonts w:ascii="Times New Roman" w:hAnsi="Times New Roman"/>
          <w:sz w:val="24"/>
          <w:lang w:val="en-NZ"/>
        </w:rPr>
        <w:t xml:space="preserve">That </w:t>
      </w:r>
      <w:r w:rsidR="008C122C" w:rsidRPr="00FA4F5A">
        <w:rPr>
          <w:rFonts w:ascii="Times New Roman" w:hAnsi="Times New Roman"/>
          <w:sz w:val="24"/>
          <w:lang w:val="en-NZ"/>
        </w:rPr>
        <w:t xml:space="preserve">conclusion </w:t>
      </w:r>
      <w:r w:rsidRPr="00FA4F5A">
        <w:rPr>
          <w:rFonts w:ascii="Times New Roman" w:hAnsi="Times New Roman"/>
          <w:sz w:val="24"/>
          <w:lang w:val="en-NZ"/>
        </w:rPr>
        <w:t xml:space="preserve">is not to be confused with witness confidence at the time </w:t>
      </w:r>
      <w:r w:rsidR="00604E81" w:rsidRPr="00FA4F5A">
        <w:rPr>
          <w:rFonts w:ascii="Times New Roman" w:hAnsi="Times New Roman"/>
          <w:sz w:val="24"/>
          <w:lang w:val="en-NZ"/>
        </w:rPr>
        <w:t xml:space="preserve">that </w:t>
      </w:r>
      <w:r w:rsidR="009273AE" w:rsidRPr="00FA4F5A">
        <w:rPr>
          <w:rFonts w:ascii="Times New Roman" w:hAnsi="Times New Roman"/>
          <w:sz w:val="24"/>
          <w:lang w:val="en-NZ"/>
        </w:rPr>
        <w:t xml:space="preserve">an </w:t>
      </w:r>
      <w:r w:rsidRPr="00FA4F5A">
        <w:rPr>
          <w:rFonts w:ascii="Times New Roman" w:hAnsi="Times New Roman"/>
          <w:sz w:val="24"/>
          <w:lang w:val="en-NZ"/>
        </w:rPr>
        <w:t>identification</w:t>
      </w:r>
      <w:r w:rsidR="00604E81" w:rsidRPr="00FA4F5A">
        <w:rPr>
          <w:rFonts w:ascii="Times New Roman" w:hAnsi="Times New Roman"/>
          <w:sz w:val="24"/>
          <w:lang w:val="en-NZ"/>
        </w:rPr>
        <w:t xml:space="preserve"> </w:t>
      </w:r>
      <w:r w:rsidR="00923544" w:rsidRPr="00FA4F5A">
        <w:rPr>
          <w:rFonts w:ascii="Times New Roman" w:hAnsi="Times New Roman"/>
          <w:sz w:val="24"/>
          <w:lang w:val="en-NZ"/>
        </w:rPr>
        <w:t xml:space="preserve">is </w:t>
      </w:r>
      <w:r w:rsidR="00604E81" w:rsidRPr="00FA4F5A">
        <w:rPr>
          <w:rFonts w:ascii="Times New Roman" w:hAnsi="Times New Roman"/>
          <w:sz w:val="24"/>
          <w:lang w:val="en-NZ"/>
        </w:rPr>
        <w:t>first carried out</w:t>
      </w:r>
      <w:r w:rsidRPr="00FA4F5A">
        <w:rPr>
          <w:rFonts w:ascii="Times New Roman" w:hAnsi="Times New Roman"/>
          <w:sz w:val="24"/>
          <w:lang w:val="en-NZ"/>
        </w:rPr>
        <w:t xml:space="preserve">. </w:t>
      </w:r>
      <w:r w:rsidR="002004AE" w:rsidRPr="00FA4F5A">
        <w:rPr>
          <w:rFonts w:ascii="Times New Roman" w:hAnsi="Times New Roman"/>
          <w:sz w:val="24"/>
          <w:lang w:val="en-NZ"/>
        </w:rPr>
        <w:t>Confidence</w:t>
      </w:r>
      <w:r w:rsidR="00604E81" w:rsidRPr="00FA4F5A">
        <w:rPr>
          <w:rFonts w:ascii="Times New Roman" w:hAnsi="Times New Roman"/>
          <w:sz w:val="24"/>
          <w:lang w:val="en-NZ"/>
        </w:rPr>
        <w:t>,</w:t>
      </w:r>
      <w:r w:rsidR="002004AE" w:rsidRPr="00FA4F5A">
        <w:rPr>
          <w:rFonts w:ascii="Times New Roman" w:hAnsi="Times New Roman"/>
          <w:sz w:val="24"/>
          <w:lang w:val="en-NZ"/>
        </w:rPr>
        <w:t xml:space="preserve"> </w:t>
      </w:r>
      <w:r w:rsidR="00604E81" w:rsidRPr="00FA4F5A">
        <w:rPr>
          <w:rFonts w:ascii="Times New Roman" w:hAnsi="Times New Roman"/>
          <w:sz w:val="24"/>
          <w:lang w:val="en-NZ"/>
        </w:rPr>
        <w:t xml:space="preserve">or lack of confidence, </w:t>
      </w:r>
      <w:r w:rsidR="002004AE" w:rsidRPr="00FA4F5A">
        <w:rPr>
          <w:rFonts w:ascii="Times New Roman" w:hAnsi="Times New Roman"/>
          <w:sz w:val="24"/>
          <w:lang w:val="en-NZ"/>
        </w:rPr>
        <w:t xml:space="preserve">at </w:t>
      </w:r>
      <w:r w:rsidR="00604E81" w:rsidRPr="00FA4F5A">
        <w:rPr>
          <w:rFonts w:ascii="Times New Roman" w:hAnsi="Times New Roman"/>
          <w:sz w:val="24"/>
          <w:lang w:val="en-NZ"/>
        </w:rPr>
        <w:t xml:space="preserve">that </w:t>
      </w:r>
      <w:r w:rsidR="002004AE" w:rsidRPr="00FA4F5A">
        <w:rPr>
          <w:rFonts w:ascii="Times New Roman" w:hAnsi="Times New Roman"/>
          <w:sz w:val="24"/>
          <w:lang w:val="en-NZ"/>
        </w:rPr>
        <w:t xml:space="preserve">time </w:t>
      </w:r>
      <w:r w:rsidR="009273AE" w:rsidRPr="00FA4F5A">
        <w:rPr>
          <w:rFonts w:ascii="Times New Roman" w:hAnsi="Times New Roman"/>
          <w:sz w:val="24"/>
          <w:lang w:val="en-NZ"/>
        </w:rPr>
        <w:t xml:space="preserve">is </w:t>
      </w:r>
      <w:r w:rsidR="008A0D9D" w:rsidRPr="00FA4F5A">
        <w:rPr>
          <w:rFonts w:ascii="Times New Roman" w:hAnsi="Times New Roman"/>
          <w:sz w:val="24"/>
          <w:lang w:val="en-NZ"/>
        </w:rPr>
        <w:t xml:space="preserve">entirely </w:t>
      </w:r>
      <w:r w:rsidR="009273AE" w:rsidRPr="00FA4F5A">
        <w:rPr>
          <w:rFonts w:ascii="Times New Roman" w:hAnsi="Times New Roman"/>
          <w:sz w:val="24"/>
          <w:lang w:val="en-NZ"/>
        </w:rPr>
        <w:t>relevant</w:t>
      </w:r>
      <w:r w:rsidR="008C122C" w:rsidRPr="00FA4F5A">
        <w:rPr>
          <w:rFonts w:ascii="Times New Roman" w:hAnsi="Times New Roman"/>
          <w:sz w:val="24"/>
          <w:lang w:val="en-NZ"/>
        </w:rPr>
        <w:t>.</w:t>
      </w:r>
      <w:bookmarkStart w:id="12" w:name="_Ref259282956"/>
      <w:r w:rsidR="009273AE" w:rsidRPr="00FA4F5A">
        <w:rPr>
          <w:rFonts w:ascii="Times New Roman" w:hAnsi="Times New Roman"/>
          <w:vertAlign w:val="superscript"/>
        </w:rPr>
        <w:footnoteReference w:id="36"/>
      </w:r>
      <w:bookmarkEnd w:id="12"/>
      <w:r w:rsidR="009273AE" w:rsidRPr="00FA4F5A">
        <w:rPr>
          <w:rFonts w:ascii="Times New Roman" w:hAnsi="Times New Roman"/>
          <w:sz w:val="24"/>
          <w:lang w:val="en-NZ"/>
        </w:rPr>
        <w:t xml:space="preserve"> </w:t>
      </w:r>
      <w:r w:rsidR="0058166C" w:rsidRPr="00FA4F5A">
        <w:rPr>
          <w:rFonts w:ascii="Times New Roman" w:hAnsi="Times New Roman"/>
          <w:sz w:val="24"/>
          <w:lang w:val="en-NZ"/>
        </w:rPr>
        <w:t xml:space="preserve">But </w:t>
      </w:r>
      <w:r w:rsidR="008B1700" w:rsidRPr="00FA4F5A">
        <w:rPr>
          <w:rFonts w:ascii="Times New Roman" w:hAnsi="Times New Roman"/>
          <w:sz w:val="24"/>
          <w:lang w:val="en-NZ"/>
        </w:rPr>
        <w:t xml:space="preserve">whether </w:t>
      </w:r>
      <w:r w:rsidR="00566CD4" w:rsidRPr="00FA4F5A">
        <w:rPr>
          <w:rFonts w:ascii="Times New Roman" w:hAnsi="Times New Roman"/>
          <w:sz w:val="24"/>
          <w:lang w:val="en-NZ"/>
        </w:rPr>
        <w:t xml:space="preserve">a witness had been confident when </w:t>
      </w:r>
      <w:r w:rsidR="00C85874" w:rsidRPr="00FA4F5A">
        <w:rPr>
          <w:rFonts w:ascii="Times New Roman" w:hAnsi="Times New Roman"/>
          <w:sz w:val="24"/>
          <w:lang w:val="en-NZ"/>
        </w:rPr>
        <w:t xml:space="preserve">he or she had </w:t>
      </w:r>
      <w:r w:rsidR="00566CD4" w:rsidRPr="00FA4F5A">
        <w:rPr>
          <w:rFonts w:ascii="Times New Roman" w:hAnsi="Times New Roman"/>
          <w:sz w:val="24"/>
          <w:lang w:val="en-NZ"/>
        </w:rPr>
        <w:t xml:space="preserve">first </w:t>
      </w:r>
      <w:r w:rsidR="00C85874" w:rsidRPr="00FA4F5A">
        <w:rPr>
          <w:rFonts w:ascii="Times New Roman" w:hAnsi="Times New Roman"/>
          <w:sz w:val="24"/>
          <w:lang w:val="en-NZ"/>
        </w:rPr>
        <w:t xml:space="preserve">identified the </w:t>
      </w:r>
      <w:r w:rsidR="00566CD4" w:rsidRPr="00FA4F5A">
        <w:rPr>
          <w:rFonts w:ascii="Times New Roman" w:hAnsi="Times New Roman"/>
          <w:sz w:val="24"/>
          <w:lang w:val="en-NZ"/>
        </w:rPr>
        <w:t xml:space="preserve">suspect </w:t>
      </w:r>
      <w:r w:rsidR="00AC6A74" w:rsidRPr="00FA4F5A">
        <w:rPr>
          <w:rFonts w:ascii="Times New Roman" w:hAnsi="Times New Roman"/>
          <w:sz w:val="24"/>
          <w:lang w:val="en-NZ"/>
        </w:rPr>
        <w:t xml:space="preserve">is a factual question </w:t>
      </w:r>
      <w:r w:rsidR="00566CD4" w:rsidRPr="00FA4F5A">
        <w:rPr>
          <w:rFonts w:ascii="Times New Roman" w:hAnsi="Times New Roman"/>
          <w:sz w:val="24"/>
          <w:lang w:val="en-NZ"/>
        </w:rPr>
        <w:t>which</w:t>
      </w:r>
      <w:r w:rsidR="008C122C" w:rsidRPr="00FA4F5A">
        <w:rPr>
          <w:rFonts w:ascii="Times New Roman" w:hAnsi="Times New Roman"/>
          <w:sz w:val="24"/>
          <w:lang w:val="en-NZ"/>
        </w:rPr>
        <w:t xml:space="preserve"> </w:t>
      </w:r>
      <w:r w:rsidR="00604E81" w:rsidRPr="00FA4F5A">
        <w:rPr>
          <w:rFonts w:ascii="Times New Roman" w:hAnsi="Times New Roman"/>
          <w:sz w:val="24"/>
          <w:lang w:val="en-NZ"/>
        </w:rPr>
        <w:t xml:space="preserve">must be proved </w:t>
      </w:r>
      <w:r w:rsidR="008B1700" w:rsidRPr="00FA4F5A">
        <w:rPr>
          <w:rFonts w:ascii="Times New Roman" w:hAnsi="Times New Roman"/>
          <w:sz w:val="24"/>
          <w:lang w:val="en-NZ"/>
        </w:rPr>
        <w:t xml:space="preserve">or disproved </w:t>
      </w:r>
      <w:r w:rsidR="00604E81" w:rsidRPr="00FA4F5A">
        <w:rPr>
          <w:rFonts w:ascii="Times New Roman" w:hAnsi="Times New Roman"/>
          <w:sz w:val="24"/>
          <w:lang w:val="en-NZ"/>
        </w:rPr>
        <w:t>in the conventional</w:t>
      </w:r>
      <w:r w:rsidR="006B4808" w:rsidRPr="00FA4F5A">
        <w:rPr>
          <w:rFonts w:ascii="Times New Roman" w:hAnsi="Times New Roman"/>
          <w:sz w:val="24"/>
          <w:lang w:val="en-NZ"/>
        </w:rPr>
        <w:t xml:space="preserve"> manner</w:t>
      </w:r>
      <w:r w:rsidR="00604E81" w:rsidRPr="00FA4F5A">
        <w:rPr>
          <w:rFonts w:ascii="Times New Roman" w:hAnsi="Times New Roman"/>
          <w:sz w:val="24"/>
          <w:lang w:val="en-NZ"/>
        </w:rPr>
        <w:t xml:space="preserve">. </w:t>
      </w:r>
      <w:r w:rsidR="002D59D0" w:rsidRPr="00FA4F5A">
        <w:rPr>
          <w:rFonts w:ascii="Times New Roman" w:hAnsi="Times New Roman"/>
          <w:sz w:val="24"/>
          <w:lang w:val="en-NZ"/>
        </w:rPr>
        <w:t>Evidence can usefully be called on that subject from the identifying witness</w:t>
      </w:r>
      <w:r w:rsidR="00C85874" w:rsidRPr="00FA4F5A">
        <w:rPr>
          <w:rFonts w:ascii="Times New Roman" w:hAnsi="Times New Roman"/>
          <w:sz w:val="24"/>
          <w:lang w:val="en-NZ"/>
        </w:rPr>
        <w:t>,</w:t>
      </w:r>
      <w:r w:rsidR="002D59D0" w:rsidRPr="00FA4F5A">
        <w:rPr>
          <w:rFonts w:ascii="Times New Roman" w:hAnsi="Times New Roman"/>
          <w:sz w:val="24"/>
          <w:lang w:val="en-NZ"/>
        </w:rPr>
        <w:t xml:space="preserve"> </w:t>
      </w:r>
      <w:r w:rsidR="00AC6A74" w:rsidRPr="00FA4F5A">
        <w:rPr>
          <w:rFonts w:ascii="Times New Roman" w:hAnsi="Times New Roman"/>
          <w:sz w:val="24"/>
          <w:lang w:val="en-NZ"/>
        </w:rPr>
        <w:t xml:space="preserve">or </w:t>
      </w:r>
      <w:r w:rsidR="008B1700" w:rsidRPr="00FA4F5A">
        <w:rPr>
          <w:rFonts w:ascii="Times New Roman" w:hAnsi="Times New Roman"/>
          <w:sz w:val="24"/>
          <w:lang w:val="en-NZ"/>
        </w:rPr>
        <w:t xml:space="preserve">from </w:t>
      </w:r>
      <w:r w:rsidR="002D59D0" w:rsidRPr="00FA4F5A">
        <w:rPr>
          <w:rFonts w:ascii="Times New Roman" w:hAnsi="Times New Roman"/>
          <w:sz w:val="24"/>
          <w:lang w:val="en-NZ"/>
        </w:rPr>
        <w:t>others who had been present at the time</w:t>
      </w:r>
      <w:r w:rsidR="00C85874" w:rsidRPr="00FA4F5A">
        <w:rPr>
          <w:rFonts w:ascii="Times New Roman" w:hAnsi="Times New Roman"/>
          <w:sz w:val="24"/>
          <w:lang w:val="en-NZ"/>
        </w:rPr>
        <w:t>,</w:t>
      </w:r>
      <w:r w:rsidR="00AC6A74" w:rsidRPr="00FA4F5A">
        <w:rPr>
          <w:rFonts w:ascii="Times New Roman" w:hAnsi="Times New Roman"/>
          <w:sz w:val="24"/>
          <w:lang w:val="en-NZ"/>
        </w:rPr>
        <w:t xml:space="preserve"> or both</w:t>
      </w:r>
      <w:r w:rsidR="002D59D0" w:rsidRPr="00FA4F5A">
        <w:rPr>
          <w:rFonts w:ascii="Times New Roman" w:hAnsi="Times New Roman"/>
          <w:sz w:val="24"/>
          <w:lang w:val="en-NZ"/>
        </w:rPr>
        <w:t xml:space="preserve">.  </w:t>
      </w:r>
      <w:r w:rsidR="0058166C" w:rsidRPr="00FA4F5A">
        <w:rPr>
          <w:rFonts w:ascii="Times New Roman" w:hAnsi="Times New Roman"/>
          <w:sz w:val="24"/>
          <w:lang w:val="en-NZ"/>
        </w:rPr>
        <w:t xml:space="preserve">It </w:t>
      </w:r>
      <w:r w:rsidR="004C0B56" w:rsidRPr="00FA4F5A">
        <w:rPr>
          <w:rFonts w:ascii="Times New Roman" w:hAnsi="Times New Roman"/>
          <w:sz w:val="24"/>
          <w:lang w:val="en-NZ"/>
        </w:rPr>
        <w:t xml:space="preserve">has nothing to do with </w:t>
      </w:r>
      <w:r w:rsidR="00604E81" w:rsidRPr="00FA4F5A">
        <w:rPr>
          <w:rFonts w:ascii="Times New Roman" w:hAnsi="Times New Roman"/>
          <w:sz w:val="24"/>
          <w:lang w:val="en-NZ"/>
        </w:rPr>
        <w:t xml:space="preserve">the confidence </w:t>
      </w:r>
      <w:r w:rsidR="009273AE" w:rsidRPr="00FA4F5A">
        <w:rPr>
          <w:rFonts w:ascii="Times New Roman" w:hAnsi="Times New Roman"/>
          <w:sz w:val="24"/>
          <w:lang w:val="en-NZ"/>
        </w:rPr>
        <w:t xml:space="preserve">displayed by </w:t>
      </w:r>
      <w:r w:rsidR="00604E81" w:rsidRPr="00FA4F5A">
        <w:rPr>
          <w:rFonts w:ascii="Times New Roman" w:hAnsi="Times New Roman"/>
          <w:sz w:val="24"/>
          <w:lang w:val="en-NZ"/>
        </w:rPr>
        <w:t xml:space="preserve">a witness </w:t>
      </w:r>
      <w:r w:rsidR="009273AE" w:rsidRPr="00FA4F5A">
        <w:rPr>
          <w:rFonts w:ascii="Times New Roman" w:hAnsi="Times New Roman"/>
          <w:sz w:val="24"/>
          <w:lang w:val="en-NZ"/>
        </w:rPr>
        <w:t xml:space="preserve">while giving </w:t>
      </w:r>
      <w:r w:rsidR="00604E81" w:rsidRPr="00FA4F5A">
        <w:rPr>
          <w:rFonts w:ascii="Times New Roman" w:hAnsi="Times New Roman"/>
          <w:sz w:val="24"/>
          <w:lang w:val="en-NZ"/>
        </w:rPr>
        <w:t>testimony in court</w:t>
      </w:r>
      <w:r w:rsidR="009273AE" w:rsidRPr="00FA4F5A">
        <w:rPr>
          <w:rFonts w:ascii="Times New Roman" w:hAnsi="Times New Roman"/>
          <w:sz w:val="24"/>
          <w:lang w:val="en-NZ"/>
        </w:rPr>
        <w:t xml:space="preserve">. </w:t>
      </w:r>
      <w:r w:rsidR="002D59D0" w:rsidRPr="00FA4F5A">
        <w:rPr>
          <w:rFonts w:ascii="Times New Roman" w:hAnsi="Times New Roman"/>
          <w:sz w:val="24"/>
          <w:lang w:val="en-NZ"/>
        </w:rPr>
        <w:t xml:space="preserve">The presence or absence of confidence </w:t>
      </w:r>
      <w:r w:rsidR="008C122C" w:rsidRPr="00FA4F5A">
        <w:rPr>
          <w:rFonts w:ascii="Times New Roman" w:hAnsi="Times New Roman"/>
          <w:sz w:val="24"/>
          <w:lang w:val="en-NZ"/>
        </w:rPr>
        <w:t xml:space="preserve">while </w:t>
      </w:r>
      <w:r w:rsidR="00C85874" w:rsidRPr="00FA4F5A">
        <w:rPr>
          <w:rFonts w:ascii="Times New Roman" w:hAnsi="Times New Roman"/>
          <w:sz w:val="24"/>
          <w:lang w:val="en-NZ"/>
        </w:rPr>
        <w:t xml:space="preserve">testifying </w:t>
      </w:r>
      <w:r w:rsidR="004C0B56" w:rsidRPr="00FA4F5A">
        <w:rPr>
          <w:rFonts w:ascii="Times New Roman" w:hAnsi="Times New Roman"/>
          <w:sz w:val="24"/>
          <w:lang w:val="en-NZ"/>
        </w:rPr>
        <w:t xml:space="preserve">in court </w:t>
      </w:r>
      <w:r w:rsidR="009273AE" w:rsidRPr="00FA4F5A">
        <w:rPr>
          <w:rFonts w:ascii="Times New Roman" w:hAnsi="Times New Roman"/>
          <w:sz w:val="24"/>
          <w:lang w:val="en-NZ"/>
        </w:rPr>
        <w:t>can be positively misleading</w:t>
      </w:r>
      <w:r w:rsidR="00604E81" w:rsidRPr="00FA4F5A">
        <w:rPr>
          <w:rFonts w:ascii="Times New Roman" w:hAnsi="Times New Roman"/>
          <w:sz w:val="24"/>
          <w:lang w:val="en-NZ"/>
        </w:rPr>
        <w:t>.</w:t>
      </w:r>
      <w:r w:rsidR="00923544" w:rsidRPr="00FA4F5A">
        <w:rPr>
          <w:rFonts w:ascii="Times New Roman" w:hAnsi="Times New Roman"/>
          <w:vertAlign w:val="superscript"/>
        </w:rPr>
        <w:footnoteReference w:id="37"/>
      </w:r>
      <w:r w:rsidR="00604E81" w:rsidRPr="00FA4F5A">
        <w:rPr>
          <w:rFonts w:ascii="Times New Roman" w:hAnsi="Times New Roman"/>
          <w:sz w:val="24"/>
          <w:lang w:val="en-NZ"/>
        </w:rPr>
        <w:t xml:space="preserve"> </w:t>
      </w:r>
      <w:r w:rsidR="009273AE" w:rsidRPr="00FA4F5A">
        <w:rPr>
          <w:rFonts w:ascii="Times New Roman" w:hAnsi="Times New Roman"/>
          <w:sz w:val="24"/>
          <w:lang w:val="en-NZ"/>
        </w:rPr>
        <w:t xml:space="preserve">The distinction has been highlighted in </w:t>
      </w:r>
      <w:r w:rsidR="00C85874" w:rsidRPr="00FA4F5A">
        <w:rPr>
          <w:rFonts w:ascii="Times New Roman" w:hAnsi="Times New Roman"/>
          <w:sz w:val="24"/>
          <w:lang w:val="en-NZ"/>
        </w:rPr>
        <w:t xml:space="preserve">a </w:t>
      </w:r>
      <w:r w:rsidR="009273AE" w:rsidRPr="00FA4F5A">
        <w:rPr>
          <w:rFonts w:ascii="Times New Roman" w:hAnsi="Times New Roman"/>
          <w:sz w:val="24"/>
          <w:lang w:val="en-NZ"/>
        </w:rPr>
        <w:t xml:space="preserve">perceptive judgment in the </w:t>
      </w:r>
      <w:r w:rsidR="0058166C" w:rsidRPr="00FA4F5A">
        <w:rPr>
          <w:rFonts w:ascii="Times New Roman" w:hAnsi="Times New Roman"/>
          <w:sz w:val="24"/>
          <w:lang w:val="en-NZ"/>
        </w:rPr>
        <w:t xml:space="preserve">New Zealand </w:t>
      </w:r>
      <w:r w:rsidR="009273AE" w:rsidRPr="00FA4F5A">
        <w:rPr>
          <w:rFonts w:ascii="Times New Roman" w:hAnsi="Times New Roman"/>
          <w:sz w:val="24"/>
          <w:lang w:val="en-NZ"/>
        </w:rPr>
        <w:t>Court of Appeal</w:t>
      </w:r>
      <w:r w:rsidR="002D59D0" w:rsidRPr="00FA4F5A">
        <w:rPr>
          <w:rFonts w:ascii="Times New Roman" w:hAnsi="Times New Roman"/>
          <w:sz w:val="24"/>
          <w:lang w:val="en-NZ"/>
        </w:rPr>
        <w:t>,</w:t>
      </w:r>
      <w:r w:rsidR="009273AE" w:rsidRPr="00FA4F5A">
        <w:rPr>
          <w:rFonts w:ascii="Times New Roman" w:hAnsi="Times New Roman"/>
          <w:vertAlign w:val="superscript"/>
        </w:rPr>
        <w:footnoteReference w:id="38"/>
      </w:r>
      <w:r w:rsidR="00C85874" w:rsidRPr="00FA4F5A">
        <w:rPr>
          <w:rFonts w:ascii="Times New Roman" w:hAnsi="Times New Roman"/>
          <w:sz w:val="24"/>
          <w:lang w:val="en-NZ"/>
        </w:rPr>
        <w:t xml:space="preserve"> </w:t>
      </w:r>
      <w:r w:rsidR="009273AE" w:rsidRPr="00FA4F5A">
        <w:rPr>
          <w:rFonts w:ascii="Times New Roman" w:hAnsi="Times New Roman"/>
          <w:sz w:val="24"/>
          <w:vertAlign w:val="superscript"/>
          <w:lang w:val="en-NZ"/>
        </w:rPr>
        <w:t xml:space="preserve"> </w:t>
      </w:r>
      <w:r w:rsidR="009273AE" w:rsidRPr="00FA4F5A">
        <w:rPr>
          <w:rFonts w:ascii="Times New Roman" w:hAnsi="Times New Roman"/>
          <w:sz w:val="24"/>
          <w:lang w:val="en-NZ"/>
        </w:rPr>
        <w:t xml:space="preserve">albeit </w:t>
      </w:r>
      <w:r w:rsidR="00D946FE" w:rsidRPr="00FA4F5A">
        <w:rPr>
          <w:rFonts w:ascii="Times New Roman" w:hAnsi="Times New Roman"/>
          <w:sz w:val="24"/>
          <w:lang w:val="en-NZ"/>
        </w:rPr>
        <w:t xml:space="preserve">then </w:t>
      </w:r>
      <w:r w:rsidR="009273AE" w:rsidRPr="00FA4F5A">
        <w:rPr>
          <w:rFonts w:ascii="Times New Roman" w:hAnsi="Times New Roman"/>
          <w:sz w:val="24"/>
          <w:lang w:val="en-NZ"/>
        </w:rPr>
        <w:t xml:space="preserve">diluted in the </w:t>
      </w:r>
      <w:r w:rsidR="0058166C" w:rsidRPr="00FA4F5A">
        <w:rPr>
          <w:rFonts w:ascii="Times New Roman" w:hAnsi="Times New Roman"/>
          <w:sz w:val="24"/>
          <w:lang w:val="en-NZ"/>
        </w:rPr>
        <w:t xml:space="preserve">New Zealand </w:t>
      </w:r>
      <w:r w:rsidR="009273AE" w:rsidRPr="00FA4F5A">
        <w:rPr>
          <w:rFonts w:ascii="Times New Roman" w:hAnsi="Times New Roman"/>
          <w:sz w:val="24"/>
          <w:lang w:val="en-NZ"/>
        </w:rPr>
        <w:t>Supreme Court.</w:t>
      </w:r>
      <w:r w:rsidR="009273AE" w:rsidRPr="00FA4F5A">
        <w:rPr>
          <w:rFonts w:ascii="Times New Roman" w:hAnsi="Times New Roman"/>
          <w:vertAlign w:val="superscript"/>
        </w:rPr>
        <w:footnoteReference w:id="39"/>
      </w:r>
    </w:p>
    <w:p w14:paraId="3461C374" w14:textId="77777777" w:rsidR="00093D32" w:rsidRPr="00FA4F5A" w:rsidRDefault="002A0C04" w:rsidP="007932D9">
      <w:pPr>
        <w:ind w:firstLine="720"/>
        <w:rPr>
          <w:rFonts w:ascii="Times New Roman" w:hAnsi="Times New Roman"/>
          <w:sz w:val="24"/>
          <w:lang w:val="en-NZ"/>
        </w:rPr>
      </w:pPr>
      <w:r w:rsidRPr="00FA4F5A">
        <w:rPr>
          <w:rFonts w:ascii="Times New Roman" w:hAnsi="Times New Roman"/>
          <w:sz w:val="24"/>
          <w:lang w:val="en-NZ"/>
        </w:rPr>
        <w:lastRenderedPageBreak/>
        <w:t xml:space="preserve">Whether or not a </w:t>
      </w:r>
      <w:r w:rsidR="00BC4373" w:rsidRPr="00FA4F5A">
        <w:rPr>
          <w:rFonts w:ascii="Times New Roman" w:hAnsi="Times New Roman"/>
          <w:sz w:val="24"/>
          <w:lang w:val="en-NZ"/>
        </w:rPr>
        <w:t xml:space="preserve">witness </w:t>
      </w:r>
      <w:r w:rsidR="002D59D0" w:rsidRPr="00FA4F5A">
        <w:rPr>
          <w:rFonts w:ascii="Times New Roman" w:hAnsi="Times New Roman"/>
          <w:sz w:val="24"/>
          <w:lang w:val="en-NZ"/>
        </w:rPr>
        <w:t xml:space="preserve">has </w:t>
      </w:r>
      <w:r w:rsidRPr="00FA4F5A">
        <w:rPr>
          <w:rFonts w:ascii="Times New Roman" w:hAnsi="Times New Roman"/>
          <w:sz w:val="24"/>
          <w:lang w:val="en-NZ"/>
        </w:rPr>
        <w:t xml:space="preserve">correctly identified </w:t>
      </w:r>
      <w:r w:rsidR="00C85874" w:rsidRPr="00FA4F5A">
        <w:rPr>
          <w:rFonts w:ascii="Times New Roman" w:hAnsi="Times New Roman"/>
          <w:sz w:val="24"/>
          <w:lang w:val="en-NZ"/>
        </w:rPr>
        <w:t xml:space="preserve">a </w:t>
      </w:r>
      <w:r w:rsidR="00BC4373" w:rsidRPr="00FA4F5A">
        <w:rPr>
          <w:rFonts w:ascii="Times New Roman" w:hAnsi="Times New Roman"/>
          <w:sz w:val="24"/>
          <w:lang w:val="en-NZ"/>
        </w:rPr>
        <w:t xml:space="preserve">suspect </w:t>
      </w:r>
      <w:r w:rsidR="00280CF9" w:rsidRPr="00FA4F5A">
        <w:rPr>
          <w:rFonts w:ascii="Times New Roman" w:hAnsi="Times New Roman"/>
          <w:sz w:val="24"/>
          <w:lang w:val="en-NZ"/>
        </w:rPr>
        <w:t xml:space="preserve">does </w:t>
      </w:r>
      <w:r w:rsidRPr="00FA4F5A">
        <w:rPr>
          <w:rFonts w:ascii="Times New Roman" w:hAnsi="Times New Roman"/>
          <w:sz w:val="24"/>
          <w:lang w:val="en-NZ"/>
        </w:rPr>
        <w:t xml:space="preserve">not </w:t>
      </w:r>
      <w:r w:rsidR="004C0B56" w:rsidRPr="00FA4F5A">
        <w:rPr>
          <w:rFonts w:ascii="Times New Roman" w:hAnsi="Times New Roman"/>
          <w:sz w:val="24"/>
          <w:lang w:val="en-NZ"/>
        </w:rPr>
        <w:t xml:space="preserve">appear </w:t>
      </w:r>
      <w:r w:rsidRPr="00FA4F5A">
        <w:rPr>
          <w:rFonts w:ascii="Times New Roman" w:hAnsi="Times New Roman"/>
          <w:sz w:val="24"/>
          <w:lang w:val="en-NZ"/>
        </w:rPr>
        <w:t xml:space="preserve">to differ </w:t>
      </w:r>
      <w:r w:rsidR="00BC4373" w:rsidRPr="00FA4F5A">
        <w:rPr>
          <w:rFonts w:ascii="Times New Roman" w:hAnsi="Times New Roman"/>
          <w:sz w:val="24"/>
          <w:lang w:val="en-NZ"/>
        </w:rPr>
        <w:t>from any other question of fact</w:t>
      </w:r>
      <w:r w:rsidR="00280CF9" w:rsidRPr="00FA4F5A">
        <w:rPr>
          <w:rFonts w:ascii="Times New Roman" w:hAnsi="Times New Roman"/>
          <w:sz w:val="24"/>
          <w:lang w:val="en-NZ"/>
        </w:rPr>
        <w:t xml:space="preserve"> for present purposes</w:t>
      </w:r>
      <w:r w:rsidR="00BC4373" w:rsidRPr="00FA4F5A">
        <w:rPr>
          <w:rFonts w:ascii="Times New Roman" w:hAnsi="Times New Roman"/>
          <w:sz w:val="24"/>
          <w:lang w:val="en-NZ"/>
        </w:rPr>
        <w:t xml:space="preserve">. </w:t>
      </w:r>
      <w:r w:rsidRPr="00FA4F5A">
        <w:rPr>
          <w:rFonts w:ascii="Times New Roman" w:hAnsi="Times New Roman"/>
          <w:sz w:val="24"/>
          <w:lang w:val="en-NZ"/>
        </w:rPr>
        <w:t xml:space="preserve"> </w:t>
      </w:r>
      <w:r w:rsidR="00093D32" w:rsidRPr="00FA4F5A">
        <w:rPr>
          <w:rFonts w:ascii="Times New Roman" w:hAnsi="Times New Roman"/>
          <w:sz w:val="24"/>
          <w:lang w:val="en-NZ"/>
        </w:rPr>
        <w:t xml:space="preserve">If demeanour information is of no use </w:t>
      </w:r>
      <w:r w:rsidR="00280CF9" w:rsidRPr="00FA4F5A">
        <w:rPr>
          <w:rFonts w:ascii="Times New Roman" w:hAnsi="Times New Roman"/>
          <w:sz w:val="24"/>
          <w:lang w:val="en-NZ"/>
        </w:rPr>
        <w:t>for that purpose</w:t>
      </w:r>
      <w:r w:rsidR="004C0B56" w:rsidRPr="00FA4F5A">
        <w:rPr>
          <w:rFonts w:ascii="Times New Roman" w:hAnsi="Times New Roman"/>
          <w:sz w:val="24"/>
          <w:lang w:val="en-NZ"/>
        </w:rPr>
        <w:t>,</w:t>
      </w:r>
      <w:r w:rsidR="00280CF9" w:rsidRPr="00FA4F5A">
        <w:rPr>
          <w:rFonts w:ascii="Times New Roman" w:hAnsi="Times New Roman"/>
          <w:sz w:val="24"/>
          <w:lang w:val="en-NZ"/>
        </w:rPr>
        <w:t xml:space="preserve"> </w:t>
      </w:r>
      <w:r w:rsidR="00093D32" w:rsidRPr="00FA4F5A">
        <w:rPr>
          <w:rFonts w:ascii="Times New Roman" w:hAnsi="Times New Roman"/>
          <w:sz w:val="24"/>
          <w:lang w:val="en-NZ"/>
        </w:rPr>
        <w:t xml:space="preserve">it seems </w:t>
      </w:r>
      <w:r w:rsidR="00AA1B21" w:rsidRPr="00FA4F5A">
        <w:rPr>
          <w:rFonts w:ascii="Times New Roman" w:hAnsi="Times New Roman"/>
          <w:sz w:val="24"/>
          <w:lang w:val="en-NZ"/>
        </w:rPr>
        <w:t xml:space="preserve">reasonable to infer </w:t>
      </w:r>
      <w:r w:rsidR="00093D32" w:rsidRPr="00FA4F5A">
        <w:rPr>
          <w:rFonts w:ascii="Times New Roman" w:hAnsi="Times New Roman"/>
          <w:sz w:val="24"/>
          <w:lang w:val="en-NZ"/>
        </w:rPr>
        <w:t xml:space="preserve">that it </w:t>
      </w:r>
      <w:r w:rsidR="00AA1B21" w:rsidRPr="00FA4F5A">
        <w:rPr>
          <w:rFonts w:ascii="Times New Roman" w:hAnsi="Times New Roman"/>
          <w:sz w:val="24"/>
          <w:lang w:val="en-NZ"/>
        </w:rPr>
        <w:t xml:space="preserve">will </w:t>
      </w:r>
      <w:r w:rsidR="00093D32" w:rsidRPr="00FA4F5A">
        <w:rPr>
          <w:rFonts w:ascii="Times New Roman" w:hAnsi="Times New Roman"/>
          <w:sz w:val="24"/>
          <w:lang w:val="en-NZ"/>
        </w:rPr>
        <w:t xml:space="preserve">be of no greater assistance in assessing </w:t>
      </w:r>
      <w:r w:rsidR="004C0B56" w:rsidRPr="00FA4F5A">
        <w:rPr>
          <w:rFonts w:ascii="Times New Roman" w:hAnsi="Times New Roman"/>
          <w:sz w:val="24"/>
          <w:lang w:val="en-NZ"/>
        </w:rPr>
        <w:t xml:space="preserve">any </w:t>
      </w:r>
      <w:r w:rsidR="00093D32" w:rsidRPr="00FA4F5A">
        <w:rPr>
          <w:rFonts w:ascii="Times New Roman" w:hAnsi="Times New Roman"/>
          <w:sz w:val="24"/>
          <w:lang w:val="en-NZ"/>
        </w:rPr>
        <w:t xml:space="preserve">other question </w:t>
      </w:r>
      <w:r w:rsidR="008A0D9D" w:rsidRPr="00FA4F5A">
        <w:rPr>
          <w:rFonts w:ascii="Times New Roman" w:hAnsi="Times New Roman"/>
          <w:sz w:val="24"/>
          <w:lang w:val="en-NZ"/>
        </w:rPr>
        <w:t xml:space="preserve">that turns </w:t>
      </w:r>
      <w:r w:rsidR="00280CF9" w:rsidRPr="00FA4F5A">
        <w:rPr>
          <w:rFonts w:ascii="Times New Roman" w:hAnsi="Times New Roman"/>
          <w:sz w:val="24"/>
          <w:lang w:val="en-NZ"/>
        </w:rPr>
        <w:t xml:space="preserve">on </w:t>
      </w:r>
      <w:r w:rsidR="008A0D9D" w:rsidRPr="00FA4F5A">
        <w:rPr>
          <w:rFonts w:ascii="Times New Roman" w:hAnsi="Times New Roman"/>
          <w:sz w:val="24"/>
          <w:lang w:val="en-NZ"/>
        </w:rPr>
        <w:t xml:space="preserve">a </w:t>
      </w:r>
      <w:r w:rsidR="00093D32" w:rsidRPr="00FA4F5A">
        <w:rPr>
          <w:rFonts w:ascii="Times New Roman" w:hAnsi="Times New Roman"/>
          <w:sz w:val="24"/>
          <w:lang w:val="en-NZ"/>
        </w:rPr>
        <w:t>witness</w:t>
      </w:r>
      <w:r w:rsidR="008A0D9D" w:rsidRPr="00FA4F5A">
        <w:rPr>
          <w:rFonts w:ascii="Times New Roman" w:hAnsi="Times New Roman"/>
          <w:sz w:val="24"/>
          <w:lang w:val="en-NZ"/>
        </w:rPr>
        <w:t>’s</w:t>
      </w:r>
      <w:r w:rsidR="00093D32" w:rsidRPr="00FA4F5A">
        <w:rPr>
          <w:rFonts w:ascii="Times New Roman" w:hAnsi="Times New Roman"/>
          <w:sz w:val="24"/>
          <w:lang w:val="en-NZ"/>
        </w:rPr>
        <w:t xml:space="preserve"> perception and memory.</w:t>
      </w:r>
      <w:r w:rsidR="00923544" w:rsidRPr="00FA4F5A">
        <w:rPr>
          <w:rStyle w:val="FootnoteReference"/>
          <w:rFonts w:ascii="Times New Roman" w:hAnsi="Times New Roman"/>
          <w:lang w:val="en-NZ"/>
        </w:rPr>
        <w:footnoteReference w:id="40"/>
      </w:r>
      <w:r w:rsidR="00093D32" w:rsidRPr="00FA4F5A">
        <w:rPr>
          <w:rFonts w:ascii="Times New Roman" w:hAnsi="Times New Roman"/>
          <w:lang w:val="en-NZ"/>
        </w:rPr>
        <w:t xml:space="preserve"> </w:t>
      </w:r>
      <w:r w:rsidR="00BC4373" w:rsidRPr="00FA4F5A">
        <w:rPr>
          <w:rFonts w:ascii="Times New Roman" w:hAnsi="Times New Roman"/>
          <w:sz w:val="24"/>
          <w:lang w:val="en-NZ"/>
        </w:rPr>
        <w:t xml:space="preserve">In short, direct observation of </w:t>
      </w:r>
      <w:r w:rsidR="00566CD4" w:rsidRPr="00FA4F5A">
        <w:rPr>
          <w:rFonts w:ascii="Times New Roman" w:hAnsi="Times New Roman"/>
          <w:sz w:val="24"/>
          <w:lang w:val="en-NZ"/>
        </w:rPr>
        <w:t xml:space="preserve">a </w:t>
      </w:r>
      <w:r w:rsidR="00BC4373" w:rsidRPr="00FA4F5A">
        <w:rPr>
          <w:rFonts w:ascii="Times New Roman" w:hAnsi="Times New Roman"/>
          <w:sz w:val="24"/>
          <w:lang w:val="en-NZ"/>
        </w:rPr>
        <w:t xml:space="preserve">witness does not </w:t>
      </w:r>
      <w:r w:rsidR="00280CF9" w:rsidRPr="00FA4F5A">
        <w:rPr>
          <w:rFonts w:ascii="Times New Roman" w:hAnsi="Times New Roman"/>
          <w:sz w:val="24"/>
          <w:lang w:val="en-NZ"/>
        </w:rPr>
        <w:t xml:space="preserve">seem to </w:t>
      </w:r>
      <w:r w:rsidR="00BC4373" w:rsidRPr="00FA4F5A">
        <w:rPr>
          <w:rFonts w:ascii="Times New Roman" w:hAnsi="Times New Roman"/>
          <w:sz w:val="24"/>
          <w:lang w:val="en-NZ"/>
        </w:rPr>
        <w:t xml:space="preserve">help in assessing </w:t>
      </w:r>
      <w:r w:rsidR="008A0D9D" w:rsidRPr="00FA4F5A">
        <w:rPr>
          <w:rFonts w:ascii="Times New Roman" w:hAnsi="Times New Roman"/>
          <w:sz w:val="24"/>
          <w:lang w:val="en-NZ"/>
        </w:rPr>
        <w:t xml:space="preserve">that </w:t>
      </w:r>
      <w:r w:rsidR="00566CD4" w:rsidRPr="00FA4F5A">
        <w:rPr>
          <w:rFonts w:ascii="Times New Roman" w:hAnsi="Times New Roman"/>
          <w:sz w:val="24"/>
          <w:lang w:val="en-NZ"/>
        </w:rPr>
        <w:t>witness’s reliability.</w:t>
      </w:r>
      <w:r w:rsidR="00BC4373" w:rsidRPr="00FA4F5A">
        <w:rPr>
          <w:rFonts w:ascii="Times New Roman" w:hAnsi="Times New Roman"/>
          <w:sz w:val="24"/>
          <w:lang w:val="en-NZ"/>
        </w:rPr>
        <w:t xml:space="preserve"> </w:t>
      </w:r>
    </w:p>
    <w:p w14:paraId="2593FADB" w14:textId="77777777" w:rsidR="00093D32" w:rsidRPr="00FA4F5A" w:rsidRDefault="00093D32" w:rsidP="00547826">
      <w:pPr>
        <w:pStyle w:val="Heading2"/>
        <w:keepLines w:val="0"/>
        <w:numPr>
          <w:ilvl w:val="0"/>
          <w:numId w:val="9"/>
        </w:numPr>
        <w:jc w:val="both"/>
        <w:rPr>
          <w:rFonts w:ascii="Times New Roman" w:hAnsi="Times New Roman"/>
          <w:i/>
          <w:sz w:val="24"/>
        </w:rPr>
      </w:pPr>
      <w:r w:rsidRPr="00FA4F5A">
        <w:rPr>
          <w:rFonts w:ascii="Times New Roman" w:hAnsi="Times New Roman"/>
          <w:i/>
          <w:sz w:val="24"/>
        </w:rPr>
        <w:t xml:space="preserve">Non-verbal cues as a guide to </w:t>
      </w:r>
      <w:r w:rsidRPr="00FA4F5A">
        <w:rPr>
          <w:rFonts w:ascii="Times New Roman" w:hAnsi="Times New Roman"/>
          <w:bCs w:val="0"/>
          <w:i/>
          <w:sz w:val="24"/>
        </w:rPr>
        <w:t xml:space="preserve">logical </w:t>
      </w:r>
      <w:r w:rsidRPr="00FA4F5A">
        <w:rPr>
          <w:rFonts w:ascii="Times New Roman" w:hAnsi="Times New Roman"/>
          <w:i/>
          <w:sz w:val="24"/>
        </w:rPr>
        <w:t>persuasiveness</w:t>
      </w:r>
    </w:p>
    <w:p w14:paraId="390B6280" w14:textId="77777777" w:rsidR="00093D32" w:rsidRPr="00FA4F5A" w:rsidRDefault="00093D32" w:rsidP="002275BA">
      <w:pPr>
        <w:keepNext/>
        <w:jc w:val="both"/>
        <w:rPr>
          <w:rFonts w:ascii="Times New Roman" w:hAnsi="Times New Roman"/>
          <w:sz w:val="24"/>
          <w:lang w:val="en-NZ"/>
        </w:rPr>
      </w:pPr>
      <w:r w:rsidRPr="00FA4F5A">
        <w:rPr>
          <w:rFonts w:ascii="Times New Roman" w:hAnsi="Times New Roman"/>
          <w:sz w:val="24"/>
          <w:lang w:val="en-NZ"/>
        </w:rPr>
        <w:t xml:space="preserve">Closely related to the </w:t>
      </w:r>
      <w:r w:rsidR="00566CD4" w:rsidRPr="00FA4F5A">
        <w:rPr>
          <w:rFonts w:ascii="Times New Roman" w:hAnsi="Times New Roman"/>
          <w:i/>
          <w:sz w:val="24"/>
          <w:lang w:val="en-NZ"/>
        </w:rPr>
        <w:t>reliability</w:t>
      </w:r>
      <w:r w:rsidRPr="00FA4F5A">
        <w:rPr>
          <w:rFonts w:ascii="Times New Roman" w:hAnsi="Times New Roman"/>
          <w:sz w:val="24"/>
          <w:lang w:val="en-NZ"/>
        </w:rPr>
        <w:t xml:space="preserve"> of a reported fact is the </w:t>
      </w:r>
      <w:r w:rsidRPr="00FA4F5A">
        <w:rPr>
          <w:rFonts w:ascii="Times New Roman" w:hAnsi="Times New Roman"/>
          <w:i/>
          <w:sz w:val="24"/>
          <w:lang w:val="en-NZ"/>
        </w:rPr>
        <w:t>persuasiveness</w:t>
      </w:r>
      <w:r w:rsidRPr="00FA4F5A">
        <w:rPr>
          <w:rFonts w:ascii="Times New Roman" w:hAnsi="Times New Roman"/>
          <w:sz w:val="24"/>
          <w:lang w:val="en-NZ"/>
        </w:rPr>
        <w:t xml:space="preserve"> of a reported opinion. </w:t>
      </w:r>
      <w:r w:rsidR="00B01D45" w:rsidRPr="00FA4F5A">
        <w:rPr>
          <w:rFonts w:ascii="Times New Roman" w:hAnsi="Times New Roman"/>
          <w:sz w:val="24"/>
          <w:lang w:val="en-NZ"/>
        </w:rPr>
        <w:t xml:space="preserve">The </w:t>
      </w:r>
      <w:r w:rsidR="00AE7268" w:rsidRPr="00FA4F5A">
        <w:rPr>
          <w:rFonts w:ascii="Times New Roman" w:hAnsi="Times New Roman"/>
          <w:sz w:val="24"/>
          <w:lang w:val="en-NZ"/>
        </w:rPr>
        <w:t xml:space="preserve">two overlap but </w:t>
      </w:r>
      <w:r w:rsidR="00AA1B21" w:rsidRPr="00FA4F5A">
        <w:rPr>
          <w:rFonts w:ascii="Times New Roman" w:hAnsi="Times New Roman"/>
          <w:sz w:val="24"/>
          <w:lang w:val="en-NZ"/>
        </w:rPr>
        <w:t xml:space="preserve">for present purposes it is useful to distinguish between </w:t>
      </w:r>
      <w:r w:rsidR="0058166C" w:rsidRPr="00FA4F5A">
        <w:rPr>
          <w:rFonts w:ascii="Times New Roman" w:hAnsi="Times New Roman"/>
          <w:sz w:val="24"/>
          <w:lang w:val="en-NZ"/>
        </w:rPr>
        <w:t xml:space="preserve">the reliability of </w:t>
      </w:r>
      <w:r w:rsidRPr="00FA4F5A">
        <w:rPr>
          <w:rFonts w:ascii="Times New Roman" w:hAnsi="Times New Roman"/>
          <w:sz w:val="24"/>
          <w:lang w:val="en-NZ"/>
        </w:rPr>
        <w:t xml:space="preserve">a </w:t>
      </w:r>
      <w:r w:rsidR="0058166C" w:rsidRPr="00FA4F5A">
        <w:rPr>
          <w:rFonts w:ascii="Times New Roman" w:hAnsi="Times New Roman"/>
          <w:sz w:val="24"/>
          <w:lang w:val="en-NZ"/>
        </w:rPr>
        <w:t>witness as to fact</w:t>
      </w:r>
      <w:r w:rsidRPr="00FA4F5A">
        <w:rPr>
          <w:rFonts w:ascii="Times New Roman" w:hAnsi="Times New Roman"/>
          <w:sz w:val="24"/>
          <w:lang w:val="en-NZ"/>
        </w:rPr>
        <w:t xml:space="preserve"> (did the witness really see Smith stab Brown?) and </w:t>
      </w:r>
      <w:r w:rsidR="00BC4373" w:rsidRPr="00FA4F5A">
        <w:rPr>
          <w:rFonts w:ascii="Times New Roman" w:hAnsi="Times New Roman"/>
          <w:sz w:val="24"/>
          <w:lang w:val="en-NZ"/>
        </w:rPr>
        <w:t xml:space="preserve">the </w:t>
      </w:r>
      <w:r w:rsidR="0058166C" w:rsidRPr="00FA4F5A">
        <w:rPr>
          <w:rFonts w:ascii="Times New Roman" w:hAnsi="Times New Roman"/>
          <w:sz w:val="24"/>
          <w:lang w:val="en-NZ"/>
        </w:rPr>
        <w:t xml:space="preserve">rational </w:t>
      </w:r>
      <w:r w:rsidRPr="00FA4F5A">
        <w:rPr>
          <w:rFonts w:ascii="Times New Roman" w:hAnsi="Times New Roman"/>
          <w:sz w:val="24"/>
          <w:lang w:val="en-NZ"/>
        </w:rPr>
        <w:t xml:space="preserve">persuasiveness </w:t>
      </w:r>
      <w:r w:rsidR="00BC4373" w:rsidRPr="00FA4F5A">
        <w:rPr>
          <w:rFonts w:ascii="Times New Roman" w:hAnsi="Times New Roman"/>
          <w:sz w:val="24"/>
          <w:lang w:val="en-NZ"/>
        </w:rPr>
        <w:t xml:space="preserve">of </w:t>
      </w:r>
      <w:r w:rsidR="0058166C" w:rsidRPr="00FA4F5A">
        <w:rPr>
          <w:rFonts w:ascii="Times New Roman" w:hAnsi="Times New Roman"/>
          <w:sz w:val="24"/>
          <w:lang w:val="en-NZ"/>
        </w:rPr>
        <w:t>an expert</w:t>
      </w:r>
      <w:r w:rsidR="00AC6A74" w:rsidRPr="00FA4F5A">
        <w:rPr>
          <w:rFonts w:ascii="Times New Roman" w:hAnsi="Times New Roman"/>
          <w:sz w:val="24"/>
          <w:lang w:val="en-NZ"/>
        </w:rPr>
        <w:t>’s opinion</w:t>
      </w:r>
      <w:r w:rsidR="0058166C" w:rsidRPr="00FA4F5A">
        <w:rPr>
          <w:rFonts w:ascii="Times New Roman" w:hAnsi="Times New Roman"/>
          <w:sz w:val="24"/>
          <w:lang w:val="en-NZ"/>
        </w:rPr>
        <w:t xml:space="preserve"> </w:t>
      </w:r>
      <w:r w:rsidRPr="00FA4F5A">
        <w:rPr>
          <w:rFonts w:ascii="Times New Roman" w:hAnsi="Times New Roman"/>
          <w:sz w:val="24"/>
          <w:lang w:val="en-NZ"/>
        </w:rPr>
        <w:t xml:space="preserve">(should one accept the </w:t>
      </w:r>
      <w:r w:rsidR="00AC6A74" w:rsidRPr="00FA4F5A">
        <w:rPr>
          <w:rFonts w:ascii="Times New Roman" w:hAnsi="Times New Roman"/>
          <w:sz w:val="24"/>
          <w:lang w:val="en-NZ"/>
        </w:rPr>
        <w:t xml:space="preserve">view </w:t>
      </w:r>
      <w:r w:rsidRPr="00FA4F5A">
        <w:rPr>
          <w:rFonts w:ascii="Times New Roman" w:hAnsi="Times New Roman"/>
          <w:sz w:val="24"/>
          <w:lang w:val="en-NZ"/>
        </w:rPr>
        <w:t xml:space="preserve">that the blood on Smith’s knife matched that of Brown?). For present purposes the question is whether, in approaching the latter task, the fact-finder might enjoy demeanour advantages unshared by a subsequent </w:t>
      </w:r>
      <w:r w:rsidR="003C11BE" w:rsidRPr="00FA4F5A">
        <w:rPr>
          <w:rFonts w:ascii="Times New Roman" w:hAnsi="Times New Roman"/>
          <w:sz w:val="24"/>
          <w:lang w:val="en-NZ"/>
        </w:rPr>
        <w:t>transcript-reviewer</w:t>
      </w:r>
      <w:r w:rsidR="00B01D45" w:rsidRPr="00FA4F5A">
        <w:rPr>
          <w:rFonts w:ascii="Times New Roman" w:hAnsi="Times New Roman"/>
          <w:sz w:val="24"/>
          <w:lang w:val="en-NZ"/>
        </w:rPr>
        <w:t>.</w:t>
      </w:r>
      <w:r w:rsidRPr="00FA4F5A">
        <w:rPr>
          <w:rFonts w:ascii="Times New Roman" w:hAnsi="Times New Roman"/>
          <w:sz w:val="24"/>
          <w:lang w:val="en-NZ"/>
        </w:rPr>
        <w:t xml:space="preserve"> </w:t>
      </w:r>
    </w:p>
    <w:p w14:paraId="04CE9229" w14:textId="77777777" w:rsidR="00093D32"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 xml:space="preserve">Faced with </w:t>
      </w:r>
      <w:r w:rsidR="00280CF9" w:rsidRPr="00FA4F5A">
        <w:rPr>
          <w:rFonts w:ascii="Times New Roman" w:hAnsi="Times New Roman"/>
          <w:sz w:val="24"/>
          <w:lang w:val="en-NZ"/>
        </w:rPr>
        <w:t xml:space="preserve">the competing opinions of </w:t>
      </w:r>
      <w:r w:rsidR="00BC4373" w:rsidRPr="00FA4F5A">
        <w:rPr>
          <w:rFonts w:ascii="Times New Roman" w:hAnsi="Times New Roman"/>
          <w:sz w:val="24"/>
          <w:lang w:val="en-NZ"/>
        </w:rPr>
        <w:t xml:space="preserve">two </w:t>
      </w:r>
      <w:r w:rsidRPr="00FA4F5A">
        <w:rPr>
          <w:rFonts w:ascii="Times New Roman" w:hAnsi="Times New Roman"/>
          <w:sz w:val="24"/>
          <w:lang w:val="en-NZ"/>
        </w:rPr>
        <w:t>expert</w:t>
      </w:r>
      <w:r w:rsidR="00280CF9" w:rsidRPr="00FA4F5A">
        <w:rPr>
          <w:rFonts w:ascii="Times New Roman" w:hAnsi="Times New Roman"/>
          <w:sz w:val="24"/>
          <w:lang w:val="en-NZ"/>
        </w:rPr>
        <w:t>s</w:t>
      </w:r>
      <w:r w:rsidRPr="00FA4F5A">
        <w:rPr>
          <w:rFonts w:ascii="Times New Roman" w:hAnsi="Times New Roman"/>
          <w:sz w:val="24"/>
          <w:lang w:val="en-NZ"/>
        </w:rPr>
        <w:t xml:space="preserve">, the fact-finder will need to decide which is the more persuasive. </w:t>
      </w:r>
      <w:r w:rsidR="00C85874" w:rsidRPr="00FA4F5A">
        <w:rPr>
          <w:rFonts w:ascii="Times New Roman" w:hAnsi="Times New Roman"/>
          <w:sz w:val="24"/>
          <w:lang w:val="en-NZ"/>
        </w:rPr>
        <w:t xml:space="preserve">Considered rationally, one would expect </w:t>
      </w:r>
      <w:r w:rsidRPr="00FA4F5A">
        <w:rPr>
          <w:rFonts w:ascii="Times New Roman" w:hAnsi="Times New Roman"/>
          <w:sz w:val="24"/>
          <w:lang w:val="en-NZ"/>
        </w:rPr>
        <w:t xml:space="preserve">persuasiveness </w:t>
      </w:r>
      <w:r w:rsidR="00C85874" w:rsidRPr="00FA4F5A">
        <w:rPr>
          <w:rFonts w:ascii="Times New Roman" w:hAnsi="Times New Roman"/>
          <w:sz w:val="24"/>
          <w:lang w:val="en-NZ"/>
        </w:rPr>
        <w:t xml:space="preserve">to </w:t>
      </w:r>
      <w:r w:rsidRPr="00FA4F5A">
        <w:rPr>
          <w:rFonts w:ascii="Times New Roman" w:hAnsi="Times New Roman"/>
          <w:sz w:val="24"/>
          <w:lang w:val="en-NZ"/>
        </w:rPr>
        <w:t>turn on the verbal content of the testimony (i.e. content derived from the meaning of the words used in relation to the issue together with the verbally reported details of the expert’s skill and experience)</w:t>
      </w:r>
      <w:r w:rsidR="008A0D9D" w:rsidRPr="00FA4F5A">
        <w:rPr>
          <w:rFonts w:ascii="Times New Roman" w:hAnsi="Times New Roman"/>
          <w:sz w:val="24"/>
          <w:lang w:val="en-NZ"/>
        </w:rPr>
        <w:t xml:space="preserve">. It could </w:t>
      </w:r>
      <w:r w:rsidR="00C85874" w:rsidRPr="00FA4F5A">
        <w:rPr>
          <w:rFonts w:ascii="Times New Roman" w:hAnsi="Times New Roman"/>
          <w:sz w:val="24"/>
          <w:lang w:val="en-NZ"/>
        </w:rPr>
        <w:t xml:space="preserve">scarcely </w:t>
      </w:r>
      <w:r w:rsidR="008A0D9D" w:rsidRPr="00FA4F5A">
        <w:rPr>
          <w:rFonts w:ascii="Times New Roman" w:hAnsi="Times New Roman"/>
          <w:sz w:val="24"/>
          <w:lang w:val="en-NZ"/>
        </w:rPr>
        <w:t xml:space="preserve">turn on </w:t>
      </w:r>
      <w:r w:rsidR="004C0B56" w:rsidRPr="00FA4F5A">
        <w:rPr>
          <w:rFonts w:ascii="Times New Roman" w:hAnsi="Times New Roman"/>
          <w:sz w:val="24"/>
          <w:lang w:val="en-NZ"/>
        </w:rPr>
        <w:t xml:space="preserve">the expert’s </w:t>
      </w:r>
      <w:r w:rsidRPr="00FA4F5A">
        <w:rPr>
          <w:rFonts w:ascii="Times New Roman" w:hAnsi="Times New Roman"/>
          <w:sz w:val="24"/>
          <w:lang w:val="en-NZ"/>
        </w:rPr>
        <w:t xml:space="preserve">presentational </w:t>
      </w:r>
      <w:r w:rsidR="00280CF9" w:rsidRPr="00FA4F5A">
        <w:rPr>
          <w:rFonts w:ascii="Times New Roman" w:hAnsi="Times New Roman"/>
          <w:sz w:val="24"/>
          <w:lang w:val="en-NZ"/>
        </w:rPr>
        <w:t>skills and appearance</w:t>
      </w:r>
      <w:r w:rsidRPr="00FA4F5A">
        <w:rPr>
          <w:rFonts w:ascii="Times New Roman" w:hAnsi="Times New Roman"/>
          <w:sz w:val="24"/>
          <w:lang w:val="en-NZ"/>
        </w:rPr>
        <w:t xml:space="preserve"> </w:t>
      </w:r>
      <w:r w:rsidR="00280CF9" w:rsidRPr="00FA4F5A">
        <w:rPr>
          <w:rFonts w:ascii="Times New Roman" w:hAnsi="Times New Roman"/>
          <w:sz w:val="24"/>
          <w:lang w:val="en-NZ"/>
        </w:rPr>
        <w:t>(</w:t>
      </w:r>
      <w:r w:rsidR="00BC4373" w:rsidRPr="00FA4F5A">
        <w:rPr>
          <w:rFonts w:ascii="Times New Roman" w:hAnsi="Times New Roman"/>
          <w:sz w:val="24"/>
          <w:lang w:val="en-NZ"/>
        </w:rPr>
        <w:t xml:space="preserve">resonance </w:t>
      </w:r>
      <w:r w:rsidRPr="00FA4F5A">
        <w:rPr>
          <w:rFonts w:ascii="Times New Roman" w:hAnsi="Times New Roman"/>
          <w:sz w:val="24"/>
          <w:lang w:val="en-NZ"/>
        </w:rPr>
        <w:t xml:space="preserve">of voice, </w:t>
      </w:r>
      <w:r w:rsidR="008A0D9D" w:rsidRPr="00FA4F5A">
        <w:rPr>
          <w:rFonts w:ascii="Times New Roman" w:hAnsi="Times New Roman"/>
          <w:sz w:val="24"/>
          <w:lang w:val="en-NZ"/>
        </w:rPr>
        <w:t xml:space="preserve">physical </w:t>
      </w:r>
      <w:r w:rsidRPr="00FA4F5A">
        <w:rPr>
          <w:rFonts w:ascii="Times New Roman" w:hAnsi="Times New Roman"/>
          <w:sz w:val="24"/>
          <w:lang w:val="en-NZ"/>
        </w:rPr>
        <w:t xml:space="preserve">attractiveness, </w:t>
      </w:r>
      <w:r w:rsidR="008A0D9D" w:rsidRPr="00FA4F5A">
        <w:rPr>
          <w:rFonts w:ascii="Times New Roman" w:hAnsi="Times New Roman"/>
          <w:sz w:val="24"/>
          <w:lang w:val="en-NZ"/>
        </w:rPr>
        <w:t xml:space="preserve">clothing, </w:t>
      </w:r>
      <w:r w:rsidR="00280CF9" w:rsidRPr="00FA4F5A">
        <w:rPr>
          <w:rFonts w:ascii="Times New Roman" w:hAnsi="Times New Roman"/>
          <w:sz w:val="24"/>
          <w:lang w:val="en-NZ"/>
        </w:rPr>
        <w:t xml:space="preserve">confidence, </w:t>
      </w:r>
      <w:r w:rsidRPr="00FA4F5A">
        <w:rPr>
          <w:rFonts w:ascii="Times New Roman" w:hAnsi="Times New Roman"/>
          <w:sz w:val="24"/>
          <w:lang w:val="en-NZ"/>
        </w:rPr>
        <w:t xml:space="preserve">colour of hair, </w:t>
      </w:r>
      <w:r w:rsidR="00280CF9" w:rsidRPr="00FA4F5A">
        <w:rPr>
          <w:rFonts w:ascii="Times New Roman" w:hAnsi="Times New Roman"/>
          <w:sz w:val="24"/>
          <w:lang w:val="en-NZ"/>
        </w:rPr>
        <w:t xml:space="preserve">skill with whiteboards, </w:t>
      </w:r>
      <w:r w:rsidRPr="00FA4F5A">
        <w:rPr>
          <w:rFonts w:ascii="Times New Roman" w:hAnsi="Times New Roman"/>
          <w:sz w:val="24"/>
          <w:lang w:val="en-NZ"/>
        </w:rPr>
        <w:t>etc</w:t>
      </w:r>
      <w:r w:rsidR="00280CF9" w:rsidRPr="00FA4F5A">
        <w:rPr>
          <w:rFonts w:ascii="Times New Roman" w:hAnsi="Times New Roman"/>
          <w:sz w:val="24"/>
          <w:lang w:val="en-NZ"/>
        </w:rPr>
        <w:t xml:space="preserve">). </w:t>
      </w:r>
      <w:r w:rsidRPr="00FA4F5A">
        <w:rPr>
          <w:rFonts w:ascii="Times New Roman" w:hAnsi="Times New Roman"/>
          <w:sz w:val="24"/>
          <w:lang w:val="en-NZ"/>
        </w:rPr>
        <w:t xml:space="preserve"> </w:t>
      </w:r>
      <w:r w:rsidR="008A0D9D" w:rsidRPr="00FA4F5A">
        <w:rPr>
          <w:rFonts w:ascii="Times New Roman" w:hAnsi="Times New Roman"/>
          <w:sz w:val="24"/>
          <w:lang w:val="en-NZ"/>
        </w:rPr>
        <w:t xml:space="preserve">Attributes in the </w:t>
      </w:r>
      <w:r w:rsidR="00280CF9" w:rsidRPr="00FA4F5A">
        <w:rPr>
          <w:rFonts w:ascii="Times New Roman" w:hAnsi="Times New Roman"/>
          <w:sz w:val="24"/>
          <w:lang w:val="en-NZ"/>
        </w:rPr>
        <w:t xml:space="preserve">latter </w:t>
      </w:r>
      <w:r w:rsidR="008A0D9D" w:rsidRPr="00FA4F5A">
        <w:rPr>
          <w:rFonts w:ascii="Times New Roman" w:hAnsi="Times New Roman"/>
          <w:sz w:val="24"/>
          <w:lang w:val="en-NZ"/>
        </w:rPr>
        <w:t xml:space="preserve">category </w:t>
      </w:r>
      <w:r w:rsidR="00280CF9" w:rsidRPr="00FA4F5A">
        <w:rPr>
          <w:rFonts w:ascii="Times New Roman" w:hAnsi="Times New Roman"/>
          <w:sz w:val="24"/>
          <w:lang w:val="en-NZ"/>
        </w:rPr>
        <w:t xml:space="preserve">would </w:t>
      </w:r>
      <w:r w:rsidR="008A0D9D" w:rsidRPr="00FA4F5A">
        <w:rPr>
          <w:rFonts w:ascii="Times New Roman" w:hAnsi="Times New Roman"/>
          <w:sz w:val="24"/>
          <w:lang w:val="en-NZ"/>
        </w:rPr>
        <w:t xml:space="preserve">not </w:t>
      </w:r>
      <w:r w:rsidR="00280CF9" w:rsidRPr="00FA4F5A">
        <w:rPr>
          <w:rFonts w:ascii="Times New Roman" w:hAnsi="Times New Roman"/>
          <w:sz w:val="24"/>
          <w:lang w:val="en-NZ"/>
        </w:rPr>
        <w:t xml:space="preserve">seem to have </w:t>
      </w:r>
      <w:r w:rsidR="008A0D9D" w:rsidRPr="00FA4F5A">
        <w:rPr>
          <w:rFonts w:ascii="Times New Roman" w:hAnsi="Times New Roman"/>
          <w:sz w:val="24"/>
          <w:lang w:val="en-NZ"/>
        </w:rPr>
        <w:t xml:space="preserve">any </w:t>
      </w:r>
      <w:r w:rsidRPr="00FA4F5A">
        <w:rPr>
          <w:rFonts w:ascii="Times New Roman" w:hAnsi="Times New Roman"/>
          <w:sz w:val="24"/>
          <w:lang w:val="en-NZ"/>
        </w:rPr>
        <w:t xml:space="preserve">logical </w:t>
      </w:r>
      <w:r w:rsidR="00A93DF6" w:rsidRPr="00FA4F5A">
        <w:rPr>
          <w:rFonts w:ascii="Times New Roman" w:hAnsi="Times New Roman"/>
          <w:sz w:val="24"/>
          <w:lang w:val="en-NZ"/>
        </w:rPr>
        <w:t>connection</w:t>
      </w:r>
      <w:r w:rsidR="00C6312D" w:rsidRPr="00FA4F5A">
        <w:rPr>
          <w:rFonts w:ascii="Times New Roman" w:hAnsi="Times New Roman"/>
          <w:sz w:val="24"/>
          <w:lang w:val="en-NZ"/>
        </w:rPr>
        <w:t xml:space="preserve"> with </w:t>
      </w:r>
      <w:r w:rsidR="00A93DF6" w:rsidRPr="00FA4F5A">
        <w:rPr>
          <w:rFonts w:ascii="Times New Roman" w:hAnsi="Times New Roman"/>
          <w:sz w:val="24"/>
          <w:lang w:val="en-NZ"/>
        </w:rPr>
        <w:t>the soundness of an expert’s opinion</w:t>
      </w:r>
      <w:r w:rsidRPr="00FA4F5A">
        <w:rPr>
          <w:rFonts w:ascii="Times New Roman" w:hAnsi="Times New Roman"/>
          <w:sz w:val="24"/>
          <w:lang w:val="en-NZ"/>
        </w:rPr>
        <w:t xml:space="preserve">. </w:t>
      </w:r>
    </w:p>
    <w:p w14:paraId="03C9D137" w14:textId="77777777" w:rsidR="00AB2A06"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 xml:space="preserve">Unfortunately there is strong evidence that </w:t>
      </w:r>
      <w:r w:rsidR="00280CF9" w:rsidRPr="00FA4F5A">
        <w:rPr>
          <w:rFonts w:ascii="Times New Roman" w:hAnsi="Times New Roman"/>
          <w:sz w:val="24"/>
          <w:lang w:val="en-NZ"/>
        </w:rPr>
        <w:t xml:space="preserve">in </w:t>
      </w:r>
      <w:r w:rsidR="00262BE7" w:rsidRPr="00FA4F5A">
        <w:rPr>
          <w:rFonts w:ascii="Times New Roman" w:hAnsi="Times New Roman"/>
          <w:sz w:val="24"/>
          <w:lang w:val="en-NZ"/>
        </w:rPr>
        <w:t xml:space="preserve">choosing </w:t>
      </w:r>
      <w:r w:rsidRPr="00FA4F5A">
        <w:rPr>
          <w:rFonts w:ascii="Times New Roman" w:hAnsi="Times New Roman"/>
          <w:sz w:val="24"/>
          <w:lang w:val="en-NZ"/>
        </w:rPr>
        <w:t>between competing experts, jurors are heavily influenced by irrelevant distractions</w:t>
      </w:r>
      <w:r w:rsidR="0050537C" w:rsidRPr="00FA4F5A">
        <w:rPr>
          <w:rFonts w:ascii="Times New Roman" w:hAnsi="Times New Roman"/>
          <w:sz w:val="24"/>
          <w:lang w:val="en-NZ"/>
        </w:rPr>
        <w:t xml:space="preserve"> and that</w:t>
      </w:r>
      <w:r w:rsidRPr="00FA4F5A">
        <w:rPr>
          <w:rFonts w:ascii="Times New Roman" w:hAnsi="Times New Roman"/>
          <w:sz w:val="24"/>
          <w:lang w:val="en-NZ"/>
        </w:rPr>
        <w:t xml:space="preserve"> the more arcane the issue, the more powerful those distractions will be.</w:t>
      </w:r>
      <w:bookmarkStart w:id="13" w:name="_Ref259282657"/>
      <w:r w:rsidR="00AE7268" w:rsidRPr="00FA4F5A">
        <w:rPr>
          <w:rFonts w:ascii="Times New Roman" w:hAnsi="Times New Roman"/>
          <w:vertAlign w:val="superscript"/>
          <w:lang w:val="en-NZ"/>
        </w:rPr>
        <w:footnoteReference w:id="41"/>
      </w:r>
      <w:bookmarkEnd w:id="13"/>
      <w:r w:rsidRPr="00FA4F5A">
        <w:rPr>
          <w:rFonts w:ascii="Times New Roman" w:hAnsi="Times New Roman"/>
          <w:lang w:val="en-NZ"/>
        </w:rPr>
        <w:t xml:space="preserve"> </w:t>
      </w:r>
      <w:r w:rsidR="006B52B4" w:rsidRPr="00FA4F5A">
        <w:rPr>
          <w:rFonts w:ascii="Times New Roman" w:hAnsi="Times New Roman"/>
          <w:sz w:val="24"/>
          <w:lang w:val="en-NZ"/>
        </w:rPr>
        <w:t xml:space="preserve">The </w:t>
      </w:r>
      <w:r w:rsidR="00AB2A06" w:rsidRPr="00FA4F5A">
        <w:rPr>
          <w:rFonts w:ascii="Times New Roman" w:hAnsi="Times New Roman"/>
          <w:sz w:val="24"/>
          <w:lang w:val="en-NZ"/>
        </w:rPr>
        <w:t xml:space="preserve">role of </w:t>
      </w:r>
      <w:r w:rsidR="006B52B4" w:rsidRPr="00FA4F5A">
        <w:rPr>
          <w:rFonts w:ascii="Times New Roman" w:hAnsi="Times New Roman"/>
          <w:sz w:val="24"/>
          <w:lang w:val="en-NZ"/>
        </w:rPr>
        <w:t>irrelevan</w:t>
      </w:r>
      <w:r w:rsidR="00AB2A06" w:rsidRPr="00FA4F5A">
        <w:rPr>
          <w:rFonts w:ascii="Times New Roman" w:hAnsi="Times New Roman"/>
          <w:sz w:val="24"/>
          <w:lang w:val="en-NZ"/>
        </w:rPr>
        <w:t>t</w:t>
      </w:r>
      <w:r w:rsidR="0050537C" w:rsidRPr="00FA4F5A">
        <w:rPr>
          <w:rFonts w:ascii="Times New Roman" w:hAnsi="Times New Roman"/>
          <w:sz w:val="24"/>
          <w:lang w:val="en-NZ"/>
        </w:rPr>
        <w:t xml:space="preserve"> distractions can be illustrated by </w:t>
      </w:r>
      <w:r w:rsidR="0058166C" w:rsidRPr="00FA4F5A">
        <w:rPr>
          <w:rFonts w:ascii="Times New Roman" w:hAnsi="Times New Roman"/>
          <w:sz w:val="24"/>
          <w:lang w:val="en-NZ"/>
        </w:rPr>
        <w:t xml:space="preserve">reference to </w:t>
      </w:r>
      <w:r w:rsidR="0050537C" w:rsidRPr="00FA4F5A">
        <w:rPr>
          <w:rFonts w:ascii="Times New Roman" w:hAnsi="Times New Roman"/>
          <w:sz w:val="24"/>
          <w:lang w:val="en-NZ"/>
        </w:rPr>
        <w:t>confidence</w:t>
      </w:r>
      <w:r w:rsidR="004C0B56" w:rsidRPr="00FA4F5A">
        <w:rPr>
          <w:rFonts w:ascii="Times New Roman" w:hAnsi="Times New Roman"/>
          <w:sz w:val="24"/>
          <w:lang w:val="en-NZ"/>
        </w:rPr>
        <w:t>.</w:t>
      </w:r>
      <w:r w:rsidR="0050537C" w:rsidRPr="00FA4F5A">
        <w:rPr>
          <w:rFonts w:ascii="Times New Roman" w:hAnsi="Times New Roman"/>
          <w:sz w:val="24"/>
          <w:lang w:val="en-NZ"/>
        </w:rPr>
        <w:t xml:space="preserve"> </w:t>
      </w:r>
      <w:r w:rsidR="00280CF9" w:rsidRPr="00FA4F5A">
        <w:rPr>
          <w:rFonts w:ascii="Times New Roman" w:hAnsi="Times New Roman"/>
          <w:sz w:val="24"/>
          <w:lang w:val="en-NZ"/>
        </w:rPr>
        <w:t>C</w:t>
      </w:r>
      <w:r w:rsidR="00BC4373" w:rsidRPr="00FA4F5A">
        <w:rPr>
          <w:rFonts w:ascii="Times New Roman" w:hAnsi="Times New Roman"/>
          <w:sz w:val="24"/>
          <w:lang w:val="en-NZ"/>
        </w:rPr>
        <w:t>onfidence</w:t>
      </w:r>
      <w:r w:rsidR="00632510" w:rsidRPr="00FA4F5A">
        <w:rPr>
          <w:rFonts w:ascii="Times New Roman" w:hAnsi="Times New Roman"/>
          <w:sz w:val="24"/>
          <w:lang w:val="en-NZ"/>
        </w:rPr>
        <w:t xml:space="preserve"> is </w:t>
      </w:r>
      <w:r w:rsidR="00AB2A06" w:rsidRPr="00FA4F5A">
        <w:rPr>
          <w:rFonts w:ascii="Times New Roman" w:hAnsi="Times New Roman"/>
          <w:sz w:val="24"/>
          <w:lang w:val="en-NZ"/>
        </w:rPr>
        <w:t xml:space="preserve">one </w:t>
      </w:r>
      <w:r w:rsidRPr="00FA4F5A">
        <w:rPr>
          <w:rFonts w:ascii="Times New Roman" w:hAnsi="Times New Roman"/>
          <w:sz w:val="24"/>
          <w:lang w:val="en-NZ"/>
        </w:rPr>
        <w:t>of the most significant presentational factors jurors rely on when assessing expert</w:t>
      </w:r>
      <w:r w:rsidR="00AA1B21" w:rsidRPr="00FA4F5A">
        <w:rPr>
          <w:rFonts w:ascii="Times New Roman" w:hAnsi="Times New Roman"/>
          <w:sz w:val="24"/>
          <w:lang w:val="en-NZ"/>
        </w:rPr>
        <w:t xml:space="preserve"> evidence</w:t>
      </w:r>
      <w:r w:rsidRPr="00FA4F5A">
        <w:rPr>
          <w:rFonts w:ascii="Times New Roman" w:hAnsi="Times New Roman"/>
          <w:sz w:val="24"/>
          <w:lang w:val="en-NZ"/>
        </w:rPr>
        <w:t>.</w:t>
      </w:r>
      <w:bookmarkStart w:id="14" w:name="_Ref259282786"/>
      <w:r w:rsidR="00AA1B21" w:rsidRPr="00FA4F5A">
        <w:rPr>
          <w:rFonts w:ascii="Times New Roman" w:hAnsi="Times New Roman"/>
          <w:vertAlign w:val="superscript"/>
          <w:lang w:val="en-NZ"/>
        </w:rPr>
        <w:footnoteReference w:id="42"/>
      </w:r>
      <w:bookmarkEnd w:id="14"/>
      <w:r w:rsidRPr="00FA4F5A">
        <w:rPr>
          <w:rFonts w:ascii="Times New Roman" w:hAnsi="Times New Roman"/>
          <w:sz w:val="24"/>
          <w:lang w:val="en-NZ"/>
        </w:rPr>
        <w:t xml:space="preserve"> </w:t>
      </w:r>
      <w:r w:rsidR="00AB2A06" w:rsidRPr="00FA4F5A">
        <w:rPr>
          <w:rFonts w:ascii="Times New Roman" w:hAnsi="Times New Roman"/>
          <w:sz w:val="24"/>
          <w:lang w:val="en-NZ"/>
        </w:rPr>
        <w:t xml:space="preserve">A </w:t>
      </w:r>
      <w:r w:rsidRPr="00FA4F5A">
        <w:rPr>
          <w:rFonts w:ascii="Times New Roman" w:hAnsi="Times New Roman"/>
          <w:sz w:val="24"/>
          <w:lang w:val="en-NZ"/>
        </w:rPr>
        <w:t>survey of New Zealand juries revealed that 58</w:t>
      </w:r>
      <w:r w:rsidR="00BC4373" w:rsidRPr="00FA4F5A">
        <w:rPr>
          <w:rFonts w:ascii="Times New Roman" w:hAnsi="Times New Roman"/>
          <w:sz w:val="24"/>
          <w:lang w:val="en-NZ"/>
        </w:rPr>
        <w:t xml:space="preserve"> per cent </w:t>
      </w:r>
      <w:r w:rsidRPr="00FA4F5A">
        <w:rPr>
          <w:rFonts w:ascii="Times New Roman" w:hAnsi="Times New Roman"/>
          <w:sz w:val="24"/>
          <w:lang w:val="en-NZ"/>
        </w:rPr>
        <w:t>of jurors thought that highly confident experts were “more believable”</w:t>
      </w:r>
      <w:r w:rsidR="00AA1B21" w:rsidRPr="00FA4F5A">
        <w:rPr>
          <w:rFonts w:ascii="Times New Roman" w:hAnsi="Times New Roman"/>
          <w:vertAlign w:val="superscript"/>
          <w:lang w:val="en-NZ"/>
        </w:rPr>
        <w:footnoteReference w:id="43"/>
      </w:r>
      <w:r w:rsidRPr="00FA4F5A">
        <w:rPr>
          <w:rFonts w:ascii="Times New Roman" w:hAnsi="Times New Roman"/>
          <w:sz w:val="24"/>
          <w:lang w:val="en-NZ"/>
        </w:rPr>
        <w:t xml:space="preserve"> </w:t>
      </w:r>
      <w:r w:rsidR="00AB2A06" w:rsidRPr="00FA4F5A">
        <w:rPr>
          <w:rFonts w:ascii="Times New Roman" w:hAnsi="Times New Roman"/>
          <w:sz w:val="24"/>
          <w:lang w:val="en-NZ"/>
        </w:rPr>
        <w:t xml:space="preserve">and a </w:t>
      </w:r>
      <w:r w:rsidRPr="00FA4F5A">
        <w:rPr>
          <w:rFonts w:ascii="Times New Roman" w:hAnsi="Times New Roman"/>
          <w:sz w:val="24"/>
          <w:lang w:val="en-NZ"/>
        </w:rPr>
        <w:t>third even went so far as to say that “good eye contact with the jury makes an expert more believable”.</w:t>
      </w:r>
      <w:r w:rsidR="00AA1B21" w:rsidRPr="00FA4F5A">
        <w:rPr>
          <w:rFonts w:ascii="Times New Roman" w:hAnsi="Times New Roman"/>
          <w:vertAlign w:val="superscript"/>
          <w:lang w:val="en-NZ"/>
        </w:rPr>
        <w:footnoteReference w:id="44"/>
      </w:r>
      <w:r w:rsidRPr="00FA4F5A">
        <w:rPr>
          <w:rFonts w:ascii="Times New Roman" w:hAnsi="Times New Roman"/>
          <w:sz w:val="24"/>
          <w:lang w:val="en-NZ"/>
        </w:rPr>
        <w:t xml:space="preserve"> </w:t>
      </w:r>
    </w:p>
    <w:p w14:paraId="706BE5CC" w14:textId="77777777" w:rsidR="00BE7DC6" w:rsidRPr="00FA4F5A" w:rsidRDefault="00AB2A06" w:rsidP="007932D9">
      <w:pPr>
        <w:ind w:firstLine="720"/>
        <w:rPr>
          <w:rFonts w:ascii="Times New Roman" w:hAnsi="Times New Roman"/>
          <w:sz w:val="24"/>
        </w:rPr>
      </w:pPr>
      <w:r w:rsidRPr="00FA4F5A">
        <w:rPr>
          <w:rFonts w:ascii="Times New Roman" w:hAnsi="Times New Roman"/>
          <w:sz w:val="24"/>
          <w:lang w:val="en-NZ"/>
        </w:rPr>
        <w:t>The problem</w:t>
      </w:r>
      <w:r w:rsidRPr="00FA4F5A">
        <w:rPr>
          <w:rFonts w:ascii="Times New Roman" w:hAnsi="Times New Roman"/>
          <w:sz w:val="24"/>
        </w:rPr>
        <w:t xml:space="preserve"> is the lack of </w:t>
      </w:r>
      <w:r w:rsidR="0074091D" w:rsidRPr="00FA4F5A">
        <w:rPr>
          <w:rFonts w:ascii="Times New Roman" w:hAnsi="Times New Roman"/>
          <w:sz w:val="24"/>
        </w:rPr>
        <w:t xml:space="preserve">any </w:t>
      </w:r>
      <w:r w:rsidRPr="00FA4F5A">
        <w:rPr>
          <w:rFonts w:ascii="Times New Roman" w:hAnsi="Times New Roman"/>
          <w:sz w:val="24"/>
        </w:rPr>
        <w:t xml:space="preserve">evidence </w:t>
      </w:r>
      <w:r w:rsidR="00632510" w:rsidRPr="00FA4F5A">
        <w:rPr>
          <w:rFonts w:ascii="Times New Roman" w:hAnsi="Times New Roman"/>
          <w:sz w:val="24"/>
        </w:rPr>
        <w:t xml:space="preserve">to suggest </w:t>
      </w:r>
      <w:r w:rsidR="00BE7DC6" w:rsidRPr="00FA4F5A">
        <w:rPr>
          <w:rFonts w:ascii="Times New Roman" w:hAnsi="Times New Roman"/>
          <w:sz w:val="24"/>
        </w:rPr>
        <w:t xml:space="preserve">a useful correlation between </w:t>
      </w:r>
      <w:r w:rsidR="00262BE7" w:rsidRPr="00FA4F5A">
        <w:rPr>
          <w:rFonts w:ascii="Times New Roman" w:hAnsi="Times New Roman"/>
          <w:sz w:val="24"/>
        </w:rPr>
        <w:t xml:space="preserve">witness </w:t>
      </w:r>
      <w:r w:rsidRPr="00FA4F5A">
        <w:rPr>
          <w:rFonts w:ascii="Times New Roman" w:hAnsi="Times New Roman"/>
          <w:sz w:val="24"/>
        </w:rPr>
        <w:t>confidence</w:t>
      </w:r>
      <w:r w:rsidR="00632510" w:rsidRPr="00FA4F5A">
        <w:rPr>
          <w:rFonts w:ascii="Times New Roman" w:hAnsi="Times New Roman"/>
          <w:sz w:val="24"/>
        </w:rPr>
        <w:t>, on the one hand</w:t>
      </w:r>
      <w:r w:rsidR="00344B0D" w:rsidRPr="00FA4F5A">
        <w:rPr>
          <w:rFonts w:ascii="Times New Roman" w:hAnsi="Times New Roman"/>
          <w:sz w:val="24"/>
        </w:rPr>
        <w:t>,</w:t>
      </w:r>
      <w:r w:rsidRPr="00FA4F5A">
        <w:rPr>
          <w:rFonts w:ascii="Times New Roman" w:hAnsi="Times New Roman"/>
          <w:sz w:val="24"/>
        </w:rPr>
        <w:t xml:space="preserve"> </w:t>
      </w:r>
      <w:r w:rsidR="00BE7DC6" w:rsidRPr="00FA4F5A">
        <w:rPr>
          <w:rFonts w:ascii="Times New Roman" w:hAnsi="Times New Roman"/>
          <w:sz w:val="24"/>
        </w:rPr>
        <w:t xml:space="preserve">and </w:t>
      </w:r>
      <w:r w:rsidRPr="00FA4F5A">
        <w:rPr>
          <w:rFonts w:ascii="Times New Roman" w:hAnsi="Times New Roman"/>
          <w:sz w:val="24"/>
        </w:rPr>
        <w:t xml:space="preserve">the </w:t>
      </w:r>
      <w:r w:rsidR="00B01D45" w:rsidRPr="00FA4F5A">
        <w:rPr>
          <w:rFonts w:ascii="Times New Roman" w:hAnsi="Times New Roman"/>
          <w:sz w:val="24"/>
        </w:rPr>
        <w:t xml:space="preserve">reliability </w:t>
      </w:r>
      <w:r w:rsidRPr="00FA4F5A">
        <w:rPr>
          <w:rFonts w:ascii="Times New Roman" w:hAnsi="Times New Roman"/>
          <w:sz w:val="24"/>
        </w:rPr>
        <w:t>of the opinion expressed</w:t>
      </w:r>
      <w:r w:rsidR="00632510" w:rsidRPr="00FA4F5A">
        <w:rPr>
          <w:rFonts w:ascii="Times New Roman" w:hAnsi="Times New Roman"/>
          <w:sz w:val="24"/>
        </w:rPr>
        <w:t xml:space="preserve">, on the </w:t>
      </w:r>
      <w:r w:rsidR="00632510" w:rsidRPr="00FA4F5A">
        <w:rPr>
          <w:rFonts w:ascii="Times New Roman" w:hAnsi="Times New Roman"/>
          <w:sz w:val="24"/>
        </w:rPr>
        <w:lastRenderedPageBreak/>
        <w:t>other</w:t>
      </w:r>
      <w:r w:rsidRPr="00FA4F5A">
        <w:rPr>
          <w:rFonts w:ascii="Times New Roman" w:hAnsi="Times New Roman"/>
          <w:sz w:val="24"/>
        </w:rPr>
        <w:t xml:space="preserve">. </w:t>
      </w:r>
      <w:r w:rsidR="0074091D" w:rsidRPr="00FA4F5A">
        <w:rPr>
          <w:rFonts w:ascii="Times New Roman" w:hAnsi="Times New Roman"/>
          <w:sz w:val="24"/>
        </w:rPr>
        <w:t xml:space="preserve">Few would want to rely on a witness’s </w:t>
      </w:r>
      <w:r w:rsidR="00BE7DC6" w:rsidRPr="00FA4F5A">
        <w:rPr>
          <w:rFonts w:ascii="Times New Roman" w:hAnsi="Times New Roman"/>
          <w:sz w:val="24"/>
        </w:rPr>
        <w:t>self-assessment of their own understanding.</w:t>
      </w:r>
      <w:r w:rsidR="00BE7DC6" w:rsidRPr="00FA4F5A">
        <w:rPr>
          <w:rStyle w:val="FootnoteReference"/>
          <w:rFonts w:ascii="Times New Roman" w:hAnsi="Times New Roman"/>
        </w:rPr>
        <w:footnoteReference w:id="45"/>
      </w:r>
      <w:r w:rsidR="00BE7DC6" w:rsidRPr="00FA4F5A">
        <w:rPr>
          <w:rFonts w:ascii="Times New Roman" w:hAnsi="Times New Roman"/>
          <w:sz w:val="24"/>
        </w:rPr>
        <w:t xml:space="preserve">  </w:t>
      </w:r>
      <w:r w:rsidR="00D946FE" w:rsidRPr="00FA4F5A">
        <w:rPr>
          <w:rFonts w:ascii="Times New Roman" w:hAnsi="Times New Roman"/>
          <w:sz w:val="24"/>
        </w:rPr>
        <w:t xml:space="preserve">There is some correlation between hesitation </w:t>
      </w:r>
      <w:r w:rsidR="00BE7DC6" w:rsidRPr="00FA4F5A">
        <w:rPr>
          <w:rFonts w:ascii="Times New Roman" w:hAnsi="Times New Roman"/>
          <w:sz w:val="24"/>
        </w:rPr>
        <w:t xml:space="preserve">pauses </w:t>
      </w:r>
      <w:r w:rsidR="00D946FE" w:rsidRPr="00FA4F5A">
        <w:rPr>
          <w:rFonts w:ascii="Times New Roman" w:hAnsi="Times New Roman"/>
          <w:sz w:val="24"/>
        </w:rPr>
        <w:t>and</w:t>
      </w:r>
      <w:r w:rsidR="00BE7DC6" w:rsidRPr="00FA4F5A">
        <w:rPr>
          <w:rFonts w:ascii="Times New Roman" w:hAnsi="Times New Roman"/>
          <w:sz w:val="24"/>
        </w:rPr>
        <w:t xml:space="preserve"> </w:t>
      </w:r>
      <w:r w:rsidR="00632510" w:rsidRPr="00FA4F5A">
        <w:rPr>
          <w:rFonts w:ascii="Times New Roman" w:hAnsi="Times New Roman"/>
          <w:sz w:val="24"/>
        </w:rPr>
        <w:t xml:space="preserve">either </w:t>
      </w:r>
      <w:r w:rsidR="00BE7DC6" w:rsidRPr="00FA4F5A">
        <w:rPr>
          <w:rFonts w:ascii="Times New Roman" w:hAnsi="Times New Roman"/>
          <w:sz w:val="24"/>
        </w:rPr>
        <w:t>the difficulty of the topic,</w:t>
      </w:r>
      <w:bookmarkStart w:id="15" w:name="_Ref259282702"/>
      <w:r w:rsidR="00BE7DC6" w:rsidRPr="00FA4F5A">
        <w:rPr>
          <w:rStyle w:val="FootnoteReference"/>
          <w:rFonts w:ascii="Times New Roman" w:hAnsi="Times New Roman"/>
        </w:rPr>
        <w:footnoteReference w:id="46"/>
      </w:r>
      <w:bookmarkEnd w:id="15"/>
      <w:r w:rsidR="00BE7DC6" w:rsidRPr="00FA4F5A">
        <w:rPr>
          <w:rFonts w:ascii="Times New Roman" w:hAnsi="Times New Roman"/>
          <w:sz w:val="24"/>
        </w:rPr>
        <w:t xml:space="preserve"> or anxiety</w:t>
      </w:r>
      <w:r w:rsidR="00632510" w:rsidRPr="00FA4F5A">
        <w:rPr>
          <w:rFonts w:ascii="Times New Roman" w:hAnsi="Times New Roman"/>
          <w:sz w:val="24"/>
        </w:rPr>
        <w:t>,</w:t>
      </w:r>
      <w:r w:rsidR="00BE7DC6" w:rsidRPr="00FA4F5A">
        <w:rPr>
          <w:rStyle w:val="FootnoteReference"/>
          <w:rFonts w:ascii="Times New Roman" w:hAnsi="Times New Roman"/>
        </w:rPr>
        <w:footnoteReference w:id="47"/>
      </w:r>
      <w:r w:rsidR="00632510" w:rsidRPr="00FA4F5A">
        <w:rPr>
          <w:rFonts w:ascii="Times New Roman" w:hAnsi="Times New Roman"/>
          <w:sz w:val="24"/>
        </w:rPr>
        <w:t xml:space="preserve"> or both.</w:t>
      </w:r>
      <w:r w:rsidR="00BE7DC6" w:rsidRPr="00FA4F5A">
        <w:rPr>
          <w:rFonts w:ascii="Times New Roman" w:hAnsi="Times New Roman"/>
          <w:sz w:val="24"/>
        </w:rPr>
        <w:t xml:space="preserve"> </w:t>
      </w:r>
      <w:r w:rsidR="00632510" w:rsidRPr="00FA4F5A">
        <w:rPr>
          <w:rFonts w:ascii="Times New Roman" w:hAnsi="Times New Roman"/>
          <w:sz w:val="24"/>
        </w:rPr>
        <w:t xml:space="preserve">Presumably </w:t>
      </w:r>
      <w:r w:rsidR="00BE7DC6" w:rsidRPr="00FA4F5A">
        <w:rPr>
          <w:rFonts w:ascii="Times New Roman" w:hAnsi="Times New Roman"/>
          <w:sz w:val="24"/>
        </w:rPr>
        <w:t>confidence rise</w:t>
      </w:r>
      <w:r w:rsidR="00632510" w:rsidRPr="00FA4F5A">
        <w:rPr>
          <w:rFonts w:ascii="Times New Roman" w:hAnsi="Times New Roman"/>
          <w:sz w:val="24"/>
        </w:rPr>
        <w:t>s</w:t>
      </w:r>
      <w:r w:rsidR="00BE7DC6" w:rsidRPr="00FA4F5A">
        <w:rPr>
          <w:rFonts w:ascii="Times New Roman" w:hAnsi="Times New Roman"/>
          <w:sz w:val="24"/>
        </w:rPr>
        <w:t xml:space="preserve"> with frequency of appearances as an expert witness</w:t>
      </w:r>
      <w:r w:rsidR="0058166C" w:rsidRPr="00FA4F5A">
        <w:rPr>
          <w:rFonts w:ascii="Times New Roman" w:hAnsi="Times New Roman"/>
          <w:sz w:val="24"/>
        </w:rPr>
        <w:t xml:space="preserve"> in successive cases</w:t>
      </w:r>
      <w:r w:rsidR="00BE7DC6" w:rsidRPr="00FA4F5A">
        <w:rPr>
          <w:rFonts w:ascii="Times New Roman" w:hAnsi="Times New Roman"/>
          <w:sz w:val="24"/>
        </w:rPr>
        <w:t xml:space="preserve">.  Yet frequency in the giving of evidence has </w:t>
      </w:r>
      <w:r w:rsidR="007A0846" w:rsidRPr="00FA4F5A">
        <w:rPr>
          <w:rFonts w:ascii="Times New Roman" w:hAnsi="Times New Roman"/>
          <w:sz w:val="24"/>
        </w:rPr>
        <w:t xml:space="preserve">no </w:t>
      </w:r>
      <w:r w:rsidR="00BE7DC6" w:rsidRPr="00FA4F5A">
        <w:rPr>
          <w:rFonts w:ascii="Times New Roman" w:hAnsi="Times New Roman"/>
          <w:sz w:val="24"/>
        </w:rPr>
        <w:t xml:space="preserve">logical connection with the validity of the opinion expressed. </w:t>
      </w:r>
    </w:p>
    <w:p w14:paraId="765BB380" w14:textId="77777777" w:rsidR="00093D32" w:rsidRPr="00FA4F5A" w:rsidRDefault="006A5E3B" w:rsidP="007932D9">
      <w:pPr>
        <w:ind w:firstLine="720"/>
        <w:rPr>
          <w:rFonts w:ascii="Times New Roman" w:hAnsi="Times New Roman"/>
          <w:sz w:val="24"/>
          <w:lang w:val="en-NZ"/>
        </w:rPr>
      </w:pPr>
      <w:r w:rsidRPr="00FA4F5A">
        <w:rPr>
          <w:rFonts w:ascii="Times New Roman" w:hAnsi="Times New Roman"/>
          <w:sz w:val="24"/>
          <w:lang w:val="en-NZ"/>
        </w:rPr>
        <w:t xml:space="preserve">The role of </w:t>
      </w:r>
      <w:r w:rsidR="00D946FE" w:rsidRPr="00FA4F5A">
        <w:rPr>
          <w:rFonts w:ascii="Times New Roman" w:hAnsi="Times New Roman"/>
          <w:sz w:val="24"/>
          <w:lang w:val="en-NZ"/>
        </w:rPr>
        <w:t xml:space="preserve">such </w:t>
      </w:r>
      <w:r w:rsidRPr="00FA4F5A">
        <w:rPr>
          <w:rFonts w:ascii="Times New Roman" w:hAnsi="Times New Roman"/>
          <w:sz w:val="24"/>
          <w:lang w:val="en-NZ"/>
        </w:rPr>
        <w:t xml:space="preserve">distractions can be illustrated by </w:t>
      </w:r>
      <w:r w:rsidR="00A409C8" w:rsidRPr="00FA4F5A">
        <w:rPr>
          <w:rFonts w:ascii="Times New Roman" w:hAnsi="Times New Roman"/>
          <w:sz w:val="24"/>
          <w:lang w:val="en-NZ"/>
        </w:rPr>
        <w:t xml:space="preserve">susceptibility to </w:t>
      </w:r>
      <w:r w:rsidRPr="00FA4F5A">
        <w:rPr>
          <w:rFonts w:ascii="Times New Roman" w:hAnsi="Times New Roman"/>
          <w:sz w:val="24"/>
          <w:lang w:val="en-NZ"/>
        </w:rPr>
        <w:t>coaching</w:t>
      </w:r>
      <w:r w:rsidR="0011172F" w:rsidRPr="00FA4F5A">
        <w:rPr>
          <w:rFonts w:ascii="Times New Roman" w:hAnsi="Times New Roman"/>
          <w:sz w:val="24"/>
          <w:lang w:val="en-NZ"/>
        </w:rPr>
        <w:t>.</w:t>
      </w:r>
      <w:r w:rsidRPr="00FA4F5A">
        <w:rPr>
          <w:rFonts w:ascii="Times New Roman" w:hAnsi="Times New Roman"/>
          <w:sz w:val="24"/>
          <w:lang w:val="en-NZ"/>
        </w:rPr>
        <w:t xml:space="preserve"> </w:t>
      </w:r>
      <w:r w:rsidR="0011172F" w:rsidRPr="00FA4F5A">
        <w:rPr>
          <w:rFonts w:ascii="Times New Roman" w:hAnsi="Times New Roman"/>
          <w:sz w:val="24"/>
          <w:lang w:val="en-NZ"/>
        </w:rPr>
        <w:t xml:space="preserve">Experts can be coached </w:t>
      </w:r>
      <w:r w:rsidRPr="00FA4F5A">
        <w:rPr>
          <w:rFonts w:ascii="Times New Roman" w:hAnsi="Times New Roman"/>
          <w:sz w:val="24"/>
          <w:lang w:val="en-NZ"/>
        </w:rPr>
        <w:t xml:space="preserve">in </w:t>
      </w:r>
      <w:r w:rsidR="0058166C" w:rsidRPr="00FA4F5A">
        <w:rPr>
          <w:rFonts w:ascii="Times New Roman" w:hAnsi="Times New Roman"/>
          <w:sz w:val="24"/>
          <w:lang w:val="en-NZ"/>
        </w:rPr>
        <w:t xml:space="preserve">appearance and </w:t>
      </w:r>
      <w:r w:rsidRPr="00FA4F5A">
        <w:rPr>
          <w:rFonts w:ascii="Times New Roman" w:hAnsi="Times New Roman"/>
          <w:sz w:val="24"/>
          <w:lang w:val="en-NZ"/>
        </w:rPr>
        <w:t>presentation</w:t>
      </w:r>
      <w:r w:rsidR="0058166C" w:rsidRPr="00FA4F5A">
        <w:rPr>
          <w:rFonts w:ascii="Times New Roman" w:hAnsi="Times New Roman"/>
          <w:sz w:val="24"/>
          <w:lang w:val="en-NZ"/>
        </w:rPr>
        <w:t>al</w:t>
      </w:r>
      <w:r w:rsidRPr="00FA4F5A">
        <w:rPr>
          <w:rFonts w:ascii="Times New Roman" w:hAnsi="Times New Roman"/>
          <w:sz w:val="24"/>
          <w:lang w:val="en-NZ"/>
        </w:rPr>
        <w:t xml:space="preserve"> skills. </w:t>
      </w:r>
      <w:r w:rsidR="00BC4373" w:rsidRPr="00FA4F5A">
        <w:rPr>
          <w:rFonts w:ascii="Times New Roman" w:hAnsi="Times New Roman"/>
          <w:sz w:val="24"/>
          <w:lang w:val="en-NZ"/>
        </w:rPr>
        <w:t xml:space="preserve">If </w:t>
      </w:r>
      <w:r w:rsidR="00093D32" w:rsidRPr="00FA4F5A">
        <w:rPr>
          <w:rFonts w:ascii="Times New Roman" w:hAnsi="Times New Roman"/>
          <w:sz w:val="24"/>
          <w:lang w:val="en-NZ"/>
        </w:rPr>
        <w:t>the views of US lawyers are anything to go by</w:t>
      </w:r>
      <w:r w:rsidR="00A24965" w:rsidRPr="00FA4F5A">
        <w:rPr>
          <w:rFonts w:ascii="Times New Roman" w:hAnsi="Times New Roman"/>
          <w:sz w:val="24"/>
          <w:lang w:val="en-NZ"/>
        </w:rPr>
        <w:t>,</w:t>
      </w:r>
      <w:r w:rsidR="00093D32" w:rsidRPr="00FA4F5A">
        <w:rPr>
          <w:rFonts w:ascii="Times New Roman" w:hAnsi="Times New Roman"/>
          <w:sz w:val="24"/>
          <w:lang w:val="en-NZ"/>
        </w:rPr>
        <w:t xml:space="preserve"> jurors are </w:t>
      </w:r>
      <w:r w:rsidR="00344B0D" w:rsidRPr="00FA4F5A">
        <w:rPr>
          <w:rFonts w:ascii="Times New Roman" w:hAnsi="Times New Roman"/>
          <w:sz w:val="24"/>
          <w:lang w:val="en-NZ"/>
        </w:rPr>
        <w:t xml:space="preserve">much more </w:t>
      </w:r>
      <w:r w:rsidR="00093D32" w:rsidRPr="00FA4F5A">
        <w:rPr>
          <w:rFonts w:ascii="Times New Roman" w:hAnsi="Times New Roman"/>
          <w:sz w:val="24"/>
          <w:lang w:val="en-NZ"/>
        </w:rPr>
        <w:t xml:space="preserve">heavily influenced by </w:t>
      </w:r>
      <w:r w:rsidR="00BC4373" w:rsidRPr="00FA4F5A">
        <w:rPr>
          <w:rFonts w:ascii="Times New Roman" w:hAnsi="Times New Roman"/>
          <w:sz w:val="24"/>
          <w:lang w:val="en-NZ"/>
        </w:rPr>
        <w:t xml:space="preserve">presentation and appearance </w:t>
      </w:r>
      <w:r w:rsidR="00344B0D" w:rsidRPr="00FA4F5A">
        <w:rPr>
          <w:rFonts w:ascii="Times New Roman" w:hAnsi="Times New Roman"/>
          <w:sz w:val="24"/>
          <w:lang w:val="en-NZ"/>
        </w:rPr>
        <w:t xml:space="preserve">than </w:t>
      </w:r>
      <w:r w:rsidR="00093D32" w:rsidRPr="00FA4F5A">
        <w:rPr>
          <w:rFonts w:ascii="Times New Roman" w:hAnsi="Times New Roman"/>
          <w:sz w:val="24"/>
          <w:lang w:val="en-NZ"/>
        </w:rPr>
        <w:t>the strength of the act</w:t>
      </w:r>
      <w:r w:rsidR="00D40CAA" w:rsidRPr="00FA4F5A">
        <w:rPr>
          <w:rFonts w:ascii="Times New Roman" w:hAnsi="Times New Roman"/>
          <w:sz w:val="24"/>
          <w:lang w:val="en-NZ"/>
        </w:rPr>
        <w:t>ual evidence itself.</w:t>
      </w:r>
      <w:r w:rsidR="00D40CAA" w:rsidRPr="00FA4F5A">
        <w:rPr>
          <w:rFonts w:ascii="Times New Roman" w:hAnsi="Times New Roman"/>
          <w:vertAlign w:val="superscript"/>
          <w:lang w:val="en-NZ"/>
        </w:rPr>
        <w:footnoteReference w:id="48"/>
      </w:r>
      <w:r w:rsidR="00093D32" w:rsidRPr="00FA4F5A">
        <w:rPr>
          <w:rFonts w:ascii="Times New Roman" w:hAnsi="Times New Roman"/>
          <w:sz w:val="24"/>
          <w:lang w:val="en-NZ"/>
        </w:rPr>
        <w:t xml:space="preserve">  This </w:t>
      </w:r>
      <w:r w:rsidRPr="00FA4F5A">
        <w:rPr>
          <w:rFonts w:ascii="Times New Roman" w:hAnsi="Times New Roman"/>
          <w:sz w:val="24"/>
          <w:lang w:val="en-NZ"/>
        </w:rPr>
        <w:t xml:space="preserve">creates </w:t>
      </w:r>
      <w:r w:rsidR="00093D32" w:rsidRPr="00FA4F5A">
        <w:rPr>
          <w:rFonts w:ascii="Times New Roman" w:hAnsi="Times New Roman"/>
          <w:sz w:val="24"/>
          <w:lang w:val="en-NZ"/>
        </w:rPr>
        <w:t xml:space="preserve">the opportunity </w:t>
      </w:r>
      <w:r w:rsidRPr="00FA4F5A">
        <w:rPr>
          <w:rFonts w:ascii="Times New Roman" w:hAnsi="Times New Roman"/>
          <w:sz w:val="24"/>
          <w:lang w:val="en-NZ"/>
        </w:rPr>
        <w:t xml:space="preserve">for </w:t>
      </w:r>
      <w:r w:rsidR="00093D32" w:rsidRPr="00FA4F5A">
        <w:rPr>
          <w:rFonts w:ascii="Times New Roman" w:hAnsi="Times New Roman"/>
          <w:sz w:val="24"/>
          <w:lang w:val="en-NZ"/>
        </w:rPr>
        <w:t>manipulat</w:t>
      </w:r>
      <w:r w:rsidRPr="00FA4F5A">
        <w:rPr>
          <w:rFonts w:ascii="Times New Roman" w:hAnsi="Times New Roman"/>
          <w:sz w:val="24"/>
          <w:lang w:val="en-NZ"/>
        </w:rPr>
        <w:t>ing</w:t>
      </w:r>
      <w:r w:rsidR="00093D32" w:rsidRPr="00FA4F5A">
        <w:rPr>
          <w:rFonts w:ascii="Times New Roman" w:hAnsi="Times New Roman"/>
          <w:sz w:val="24"/>
          <w:lang w:val="en-NZ"/>
        </w:rPr>
        <w:t xml:space="preserve"> the jury </w:t>
      </w:r>
      <w:r w:rsidRPr="00FA4F5A">
        <w:rPr>
          <w:rFonts w:ascii="Times New Roman" w:hAnsi="Times New Roman"/>
          <w:sz w:val="24"/>
          <w:lang w:val="en-NZ"/>
        </w:rPr>
        <w:t xml:space="preserve">by suggesting </w:t>
      </w:r>
      <w:r w:rsidR="00093D32" w:rsidRPr="00FA4F5A">
        <w:rPr>
          <w:rFonts w:ascii="Times New Roman" w:hAnsi="Times New Roman"/>
          <w:sz w:val="24"/>
          <w:lang w:val="en-NZ"/>
        </w:rPr>
        <w:t xml:space="preserve">that the </w:t>
      </w:r>
      <w:r w:rsidR="0050537C" w:rsidRPr="00FA4F5A">
        <w:rPr>
          <w:rFonts w:ascii="Times New Roman" w:hAnsi="Times New Roman"/>
          <w:sz w:val="24"/>
          <w:lang w:val="en-NZ"/>
        </w:rPr>
        <w:t xml:space="preserve">expert </w:t>
      </w:r>
      <w:r w:rsidR="00093D32" w:rsidRPr="00FA4F5A">
        <w:rPr>
          <w:rFonts w:ascii="Times New Roman" w:hAnsi="Times New Roman"/>
          <w:sz w:val="24"/>
          <w:lang w:val="en-NZ"/>
        </w:rPr>
        <w:t>“dress s</w:t>
      </w:r>
      <w:r w:rsidR="00587109" w:rsidRPr="00FA4F5A">
        <w:rPr>
          <w:rFonts w:ascii="Times New Roman" w:hAnsi="Times New Roman"/>
          <w:sz w:val="24"/>
          <w:lang w:val="en-NZ"/>
        </w:rPr>
        <w:t>martly but not ostentatiously”</w:t>
      </w:r>
      <w:r w:rsidR="00093D32" w:rsidRPr="00FA4F5A">
        <w:rPr>
          <w:rFonts w:ascii="Times New Roman" w:hAnsi="Times New Roman"/>
          <w:sz w:val="24"/>
          <w:lang w:val="en-NZ"/>
        </w:rPr>
        <w:t>,</w:t>
      </w:r>
      <w:bookmarkStart w:id="17" w:name="_Ref259282610"/>
      <w:r w:rsidR="00587109" w:rsidRPr="00FA4F5A">
        <w:rPr>
          <w:rFonts w:ascii="Times New Roman" w:hAnsi="Times New Roman"/>
          <w:vertAlign w:val="superscript"/>
          <w:lang w:val="en-NZ"/>
        </w:rPr>
        <w:footnoteReference w:id="49"/>
      </w:r>
      <w:bookmarkEnd w:id="17"/>
      <w:r w:rsidR="00093D32" w:rsidRPr="00FA4F5A">
        <w:rPr>
          <w:rFonts w:ascii="Times New Roman" w:hAnsi="Times New Roman"/>
          <w:sz w:val="24"/>
          <w:lang w:val="en-NZ"/>
        </w:rPr>
        <w:t xml:space="preserve"> appreciate that presentation is as important as actual expertise</w:t>
      </w:r>
      <w:r w:rsidR="00B2358D" w:rsidRPr="00FA4F5A">
        <w:rPr>
          <w:rFonts w:ascii="Times New Roman" w:hAnsi="Times New Roman"/>
          <w:sz w:val="24"/>
          <w:lang w:val="en-NZ"/>
        </w:rPr>
        <w:t>,</w:t>
      </w:r>
      <w:r w:rsidR="00B2358D" w:rsidRPr="00FA4F5A">
        <w:rPr>
          <w:rFonts w:ascii="Times New Roman" w:hAnsi="Times New Roman"/>
          <w:vertAlign w:val="superscript"/>
          <w:lang w:val="en-NZ"/>
        </w:rPr>
        <w:footnoteReference w:id="50"/>
      </w:r>
      <w:r w:rsidR="00093D32" w:rsidRPr="00FA4F5A">
        <w:rPr>
          <w:rFonts w:ascii="Times New Roman" w:hAnsi="Times New Roman"/>
          <w:sz w:val="24"/>
          <w:lang w:val="en-NZ"/>
        </w:rPr>
        <w:t xml:space="preserve"> seek to appear confid</w:t>
      </w:r>
      <w:r w:rsidR="00587109" w:rsidRPr="00FA4F5A">
        <w:rPr>
          <w:rFonts w:ascii="Times New Roman" w:hAnsi="Times New Roman"/>
          <w:sz w:val="24"/>
          <w:lang w:val="en-NZ"/>
        </w:rPr>
        <w:t>ent and use an engaging manner</w:t>
      </w:r>
      <w:r w:rsidR="00093D32" w:rsidRPr="00FA4F5A">
        <w:rPr>
          <w:rFonts w:ascii="Times New Roman" w:hAnsi="Times New Roman"/>
          <w:sz w:val="24"/>
          <w:lang w:val="en-NZ"/>
        </w:rPr>
        <w:t>,</w:t>
      </w:r>
      <w:r w:rsidR="00587109" w:rsidRPr="00FA4F5A">
        <w:rPr>
          <w:rFonts w:ascii="Times New Roman" w:hAnsi="Times New Roman"/>
          <w:vertAlign w:val="superscript"/>
          <w:lang w:val="en-NZ"/>
        </w:rPr>
        <w:footnoteReference w:id="51"/>
      </w:r>
      <w:r w:rsidR="00093D32" w:rsidRPr="00FA4F5A">
        <w:rPr>
          <w:rFonts w:ascii="Times New Roman" w:hAnsi="Times New Roman"/>
          <w:sz w:val="24"/>
          <w:lang w:val="en-NZ"/>
        </w:rPr>
        <w:t xml:space="preserve"> give</w:t>
      </w:r>
      <w:r w:rsidR="00587109" w:rsidRPr="00FA4F5A">
        <w:rPr>
          <w:rFonts w:ascii="Times New Roman" w:hAnsi="Times New Roman"/>
          <w:sz w:val="24"/>
          <w:lang w:val="en-NZ"/>
        </w:rPr>
        <w:t xml:space="preserve"> clear and simple explanations</w:t>
      </w:r>
      <w:r w:rsidR="00587109" w:rsidRPr="00FA4F5A">
        <w:rPr>
          <w:rFonts w:ascii="Times New Roman" w:hAnsi="Times New Roman"/>
          <w:vertAlign w:val="superscript"/>
          <w:lang w:val="en-NZ"/>
        </w:rPr>
        <w:footnoteReference w:id="52"/>
      </w:r>
      <w:r w:rsidR="00093D32" w:rsidRPr="00FA4F5A">
        <w:rPr>
          <w:rFonts w:ascii="Times New Roman" w:hAnsi="Times New Roman"/>
          <w:sz w:val="24"/>
          <w:lang w:val="en-NZ"/>
        </w:rPr>
        <w:t xml:space="preserve"> and avoid signs o</w:t>
      </w:r>
      <w:r w:rsidR="00587109" w:rsidRPr="00FA4F5A">
        <w:rPr>
          <w:rFonts w:ascii="Times New Roman" w:hAnsi="Times New Roman"/>
          <w:sz w:val="24"/>
          <w:lang w:val="en-NZ"/>
        </w:rPr>
        <w:t>f emotion or argumentativeness</w:t>
      </w:r>
      <w:r w:rsidR="00093D32" w:rsidRPr="00FA4F5A">
        <w:rPr>
          <w:rFonts w:ascii="Times New Roman" w:hAnsi="Times New Roman"/>
          <w:sz w:val="24"/>
          <w:lang w:val="en-NZ"/>
        </w:rPr>
        <w:t>.</w:t>
      </w:r>
      <w:r w:rsidR="00587109" w:rsidRPr="00FA4F5A">
        <w:rPr>
          <w:rFonts w:ascii="Times New Roman" w:hAnsi="Times New Roman"/>
          <w:vertAlign w:val="superscript"/>
          <w:lang w:val="en-NZ"/>
        </w:rPr>
        <w:footnoteReference w:id="53"/>
      </w:r>
      <w:r w:rsidR="00093D32" w:rsidRPr="00FA4F5A">
        <w:rPr>
          <w:rFonts w:ascii="Times New Roman" w:hAnsi="Times New Roman"/>
          <w:sz w:val="24"/>
          <w:lang w:val="en-NZ"/>
        </w:rPr>
        <w:t xml:space="preserve">  </w:t>
      </w:r>
      <w:r w:rsidR="0074091D" w:rsidRPr="00FA4F5A">
        <w:rPr>
          <w:rFonts w:ascii="Times New Roman" w:hAnsi="Times New Roman"/>
          <w:sz w:val="24"/>
          <w:lang w:val="en-NZ"/>
        </w:rPr>
        <w:t xml:space="preserve">Yet none of these </w:t>
      </w:r>
      <w:r w:rsidR="001903F0" w:rsidRPr="00FA4F5A">
        <w:rPr>
          <w:rFonts w:ascii="Times New Roman" w:hAnsi="Times New Roman"/>
          <w:sz w:val="24"/>
          <w:lang w:val="en-NZ"/>
        </w:rPr>
        <w:t>behaviours tells us anything useful about the validity of the opinion itself. It seems unreasonable to expect juries to distinguish between content and presentation without specific warnings on that topic.</w:t>
      </w:r>
    </w:p>
    <w:p w14:paraId="37022106" w14:textId="77777777" w:rsidR="00093D32" w:rsidRPr="00FA4F5A" w:rsidRDefault="00344B0D" w:rsidP="007932D9">
      <w:pPr>
        <w:ind w:firstLine="720"/>
        <w:rPr>
          <w:rFonts w:ascii="Times New Roman" w:hAnsi="Times New Roman"/>
          <w:sz w:val="24"/>
        </w:rPr>
      </w:pPr>
      <w:r w:rsidRPr="00FA4F5A">
        <w:rPr>
          <w:rFonts w:ascii="Times New Roman" w:hAnsi="Times New Roman"/>
          <w:sz w:val="24"/>
          <w:lang w:val="en-NZ"/>
        </w:rPr>
        <w:t>W</w:t>
      </w:r>
      <w:r w:rsidR="00093D32" w:rsidRPr="00FA4F5A">
        <w:rPr>
          <w:rFonts w:ascii="Times New Roman" w:hAnsi="Times New Roman"/>
          <w:sz w:val="24"/>
          <w:lang w:val="en-NZ"/>
        </w:rPr>
        <w:t xml:space="preserve">hether </w:t>
      </w:r>
      <w:r w:rsidR="00C85874" w:rsidRPr="00FA4F5A">
        <w:rPr>
          <w:rFonts w:ascii="Times New Roman" w:hAnsi="Times New Roman"/>
          <w:sz w:val="24"/>
          <w:lang w:val="en-NZ"/>
        </w:rPr>
        <w:t xml:space="preserve">judges fare </w:t>
      </w:r>
      <w:r w:rsidR="001903F0" w:rsidRPr="00FA4F5A">
        <w:rPr>
          <w:rFonts w:ascii="Times New Roman" w:hAnsi="Times New Roman"/>
          <w:sz w:val="24"/>
          <w:lang w:val="en-NZ"/>
        </w:rPr>
        <w:t xml:space="preserve">any </w:t>
      </w:r>
      <w:r w:rsidR="00093D32" w:rsidRPr="00FA4F5A">
        <w:rPr>
          <w:rFonts w:ascii="Times New Roman" w:hAnsi="Times New Roman"/>
          <w:sz w:val="24"/>
          <w:lang w:val="en-NZ"/>
        </w:rPr>
        <w:t>better than juries</w:t>
      </w:r>
      <w:r w:rsidR="00605D81" w:rsidRPr="00FA4F5A">
        <w:rPr>
          <w:rFonts w:ascii="Times New Roman" w:hAnsi="Times New Roman"/>
          <w:sz w:val="24"/>
          <w:lang w:val="en-NZ"/>
        </w:rPr>
        <w:t xml:space="preserve"> </w:t>
      </w:r>
      <w:r w:rsidR="001903F0" w:rsidRPr="00FA4F5A">
        <w:rPr>
          <w:rFonts w:ascii="Times New Roman" w:hAnsi="Times New Roman"/>
          <w:sz w:val="24"/>
          <w:lang w:val="en-NZ"/>
        </w:rPr>
        <w:t xml:space="preserve">in this respect </w:t>
      </w:r>
      <w:r w:rsidR="00605D81" w:rsidRPr="00FA4F5A">
        <w:rPr>
          <w:rFonts w:ascii="Times New Roman" w:hAnsi="Times New Roman"/>
          <w:sz w:val="24"/>
          <w:lang w:val="en-NZ"/>
        </w:rPr>
        <w:t>is an open question</w:t>
      </w:r>
      <w:r w:rsidR="00093D32" w:rsidRPr="00FA4F5A">
        <w:rPr>
          <w:rFonts w:ascii="Times New Roman" w:hAnsi="Times New Roman"/>
          <w:sz w:val="24"/>
          <w:lang w:val="en-NZ"/>
        </w:rPr>
        <w:t xml:space="preserve">.  </w:t>
      </w:r>
      <w:r w:rsidR="006A5E3B" w:rsidRPr="00FA4F5A">
        <w:rPr>
          <w:rFonts w:ascii="Times New Roman" w:hAnsi="Times New Roman"/>
          <w:sz w:val="24"/>
          <w:lang w:val="en-NZ"/>
        </w:rPr>
        <w:t xml:space="preserve">One might expect judges to be more alert to the fact </w:t>
      </w:r>
      <w:r w:rsidR="00093D32" w:rsidRPr="00FA4F5A">
        <w:rPr>
          <w:rFonts w:ascii="Times New Roman" w:hAnsi="Times New Roman"/>
          <w:sz w:val="24"/>
          <w:lang w:val="en-NZ"/>
        </w:rPr>
        <w:t xml:space="preserve">that </w:t>
      </w:r>
      <w:r w:rsidR="006A5E3B" w:rsidRPr="00FA4F5A">
        <w:rPr>
          <w:rFonts w:ascii="Times New Roman" w:hAnsi="Times New Roman"/>
          <w:sz w:val="24"/>
          <w:lang w:val="en-NZ"/>
        </w:rPr>
        <w:t xml:space="preserve">many </w:t>
      </w:r>
      <w:r w:rsidR="00093D32" w:rsidRPr="00FA4F5A">
        <w:rPr>
          <w:rFonts w:ascii="Times New Roman" w:hAnsi="Times New Roman"/>
          <w:sz w:val="24"/>
          <w:lang w:val="en-NZ"/>
        </w:rPr>
        <w:t>expert witnesses are experienced performers</w:t>
      </w:r>
      <w:r w:rsidR="008A1A09" w:rsidRPr="00FA4F5A">
        <w:rPr>
          <w:rFonts w:ascii="Times New Roman" w:hAnsi="Times New Roman"/>
          <w:sz w:val="24"/>
          <w:lang w:val="en-NZ"/>
        </w:rPr>
        <w:t xml:space="preserve">. There is some support for the view that </w:t>
      </w:r>
      <w:r w:rsidR="004172E3" w:rsidRPr="00FA4F5A">
        <w:rPr>
          <w:rFonts w:ascii="Times New Roman" w:hAnsi="Times New Roman"/>
          <w:sz w:val="24"/>
          <w:lang w:val="en-NZ"/>
        </w:rPr>
        <w:t xml:space="preserve">judges </w:t>
      </w:r>
      <w:r w:rsidR="008A1A09" w:rsidRPr="00FA4F5A">
        <w:rPr>
          <w:rFonts w:ascii="Times New Roman" w:hAnsi="Times New Roman"/>
          <w:sz w:val="24"/>
          <w:lang w:val="en-NZ"/>
        </w:rPr>
        <w:t xml:space="preserve">are less likely to be </w:t>
      </w:r>
      <w:r w:rsidR="00093D32" w:rsidRPr="00FA4F5A">
        <w:rPr>
          <w:rFonts w:ascii="Times New Roman" w:hAnsi="Times New Roman"/>
          <w:sz w:val="24"/>
          <w:lang w:val="en-NZ"/>
        </w:rPr>
        <w:t xml:space="preserve">swayed by </w:t>
      </w:r>
      <w:r w:rsidR="008A1A09" w:rsidRPr="00FA4F5A">
        <w:rPr>
          <w:rFonts w:ascii="Times New Roman" w:hAnsi="Times New Roman"/>
          <w:sz w:val="24"/>
          <w:lang w:val="en-NZ"/>
        </w:rPr>
        <w:t>an expert’s</w:t>
      </w:r>
      <w:r w:rsidR="008A1A09" w:rsidRPr="00FA4F5A">
        <w:rPr>
          <w:rFonts w:ascii="Times New Roman" w:hAnsi="Times New Roman"/>
          <w:sz w:val="24"/>
        </w:rPr>
        <w:t xml:space="preserve"> </w:t>
      </w:r>
      <w:r w:rsidR="00093D32" w:rsidRPr="00FA4F5A">
        <w:rPr>
          <w:rFonts w:ascii="Times New Roman" w:hAnsi="Times New Roman"/>
          <w:sz w:val="24"/>
        </w:rPr>
        <w:t>confidence and other non-verbal cues.</w:t>
      </w:r>
      <w:bookmarkStart w:id="18" w:name="_Ref259282632"/>
      <w:r w:rsidR="00FA6424" w:rsidRPr="00FA4F5A">
        <w:rPr>
          <w:rStyle w:val="FootnoteReference"/>
          <w:rFonts w:ascii="Times New Roman" w:hAnsi="Times New Roman"/>
        </w:rPr>
        <w:footnoteReference w:id="54"/>
      </w:r>
      <w:bookmarkEnd w:id="18"/>
      <w:r w:rsidR="00605D81" w:rsidRPr="00FA4F5A">
        <w:rPr>
          <w:rFonts w:ascii="Times New Roman" w:hAnsi="Times New Roman"/>
          <w:sz w:val="24"/>
        </w:rPr>
        <w:t xml:space="preserve"> However</w:t>
      </w:r>
      <w:r w:rsidR="00093D32" w:rsidRPr="00FA4F5A">
        <w:rPr>
          <w:rFonts w:ascii="Times New Roman" w:hAnsi="Times New Roman"/>
          <w:sz w:val="24"/>
        </w:rPr>
        <w:t xml:space="preserve"> another study suggests that</w:t>
      </w:r>
      <w:r w:rsidR="004172E3" w:rsidRPr="00FA4F5A">
        <w:rPr>
          <w:rFonts w:ascii="Times New Roman" w:hAnsi="Times New Roman"/>
          <w:sz w:val="24"/>
        </w:rPr>
        <w:t>,</w:t>
      </w:r>
      <w:r w:rsidR="00093D32" w:rsidRPr="00FA4F5A">
        <w:rPr>
          <w:rFonts w:ascii="Times New Roman" w:hAnsi="Times New Roman"/>
          <w:sz w:val="24"/>
        </w:rPr>
        <w:t xml:space="preserve"> at least in the United States</w:t>
      </w:r>
      <w:r w:rsidR="004172E3" w:rsidRPr="00FA4F5A">
        <w:rPr>
          <w:rFonts w:ascii="Times New Roman" w:hAnsi="Times New Roman"/>
          <w:sz w:val="24"/>
        </w:rPr>
        <w:t>,</w:t>
      </w:r>
      <w:r w:rsidR="00093D32" w:rsidRPr="00FA4F5A">
        <w:rPr>
          <w:rFonts w:ascii="Times New Roman" w:hAnsi="Times New Roman"/>
          <w:sz w:val="24"/>
        </w:rPr>
        <w:t xml:space="preserve"> judges are no bet</w:t>
      </w:r>
      <w:r w:rsidR="00FA6424" w:rsidRPr="00FA4F5A">
        <w:rPr>
          <w:rFonts w:ascii="Times New Roman" w:hAnsi="Times New Roman"/>
          <w:sz w:val="24"/>
        </w:rPr>
        <w:t xml:space="preserve">ter than jurors </w:t>
      </w:r>
      <w:r w:rsidR="00A24965" w:rsidRPr="00FA4F5A">
        <w:rPr>
          <w:rFonts w:ascii="Times New Roman" w:hAnsi="Times New Roman"/>
          <w:sz w:val="24"/>
        </w:rPr>
        <w:t>at focusing on content rather than presentation</w:t>
      </w:r>
      <w:r w:rsidR="004172E3" w:rsidRPr="00FA4F5A">
        <w:rPr>
          <w:rFonts w:ascii="Times New Roman" w:hAnsi="Times New Roman"/>
          <w:sz w:val="24"/>
        </w:rPr>
        <w:t>.</w:t>
      </w:r>
      <w:r w:rsidR="00FA6424" w:rsidRPr="00FA4F5A">
        <w:rPr>
          <w:rStyle w:val="FootnoteReference"/>
          <w:rFonts w:ascii="Times New Roman" w:hAnsi="Times New Roman"/>
        </w:rPr>
        <w:footnoteReference w:id="55"/>
      </w:r>
      <w:r w:rsidR="00093D32" w:rsidRPr="00FA4F5A">
        <w:rPr>
          <w:rFonts w:ascii="Times New Roman" w:hAnsi="Times New Roman"/>
          <w:sz w:val="24"/>
        </w:rPr>
        <w:t xml:space="preserve">  </w:t>
      </w:r>
      <w:r w:rsidR="004172E3" w:rsidRPr="00FA4F5A">
        <w:rPr>
          <w:rFonts w:ascii="Times New Roman" w:hAnsi="Times New Roman"/>
          <w:sz w:val="24"/>
        </w:rPr>
        <w:t xml:space="preserve">In </w:t>
      </w:r>
      <w:r w:rsidR="00093D32" w:rsidRPr="00FA4F5A">
        <w:rPr>
          <w:rFonts w:ascii="Times New Roman" w:hAnsi="Times New Roman"/>
          <w:sz w:val="24"/>
        </w:rPr>
        <w:t>the view of a senior Australian Judge “the Judge is as likely to be persuaded by the more articulate and persuasive personality as by his or her own rational analysi</w:t>
      </w:r>
      <w:r w:rsidR="00FA6424" w:rsidRPr="00FA4F5A">
        <w:rPr>
          <w:rFonts w:ascii="Times New Roman" w:hAnsi="Times New Roman"/>
          <w:sz w:val="24"/>
        </w:rPr>
        <w:t>s of the conflicting opinions”</w:t>
      </w:r>
      <w:r w:rsidR="00093D32" w:rsidRPr="00FA4F5A">
        <w:rPr>
          <w:rFonts w:ascii="Times New Roman" w:hAnsi="Times New Roman"/>
          <w:sz w:val="24"/>
        </w:rPr>
        <w:t>.</w:t>
      </w:r>
      <w:r w:rsidR="00FA6424" w:rsidRPr="00FA4F5A">
        <w:rPr>
          <w:rStyle w:val="FootnoteReference"/>
          <w:rFonts w:ascii="Times New Roman" w:hAnsi="Times New Roman"/>
        </w:rPr>
        <w:footnoteReference w:id="56"/>
      </w:r>
    </w:p>
    <w:p w14:paraId="67B9AFD4" w14:textId="77777777" w:rsidR="00093D32" w:rsidRPr="00FA4F5A" w:rsidRDefault="006A5E3B" w:rsidP="007932D9">
      <w:pPr>
        <w:ind w:firstLine="720"/>
        <w:rPr>
          <w:rFonts w:ascii="Times New Roman" w:hAnsi="Times New Roman"/>
          <w:sz w:val="24"/>
        </w:rPr>
      </w:pPr>
      <w:r w:rsidRPr="00FA4F5A">
        <w:rPr>
          <w:rFonts w:ascii="Times New Roman" w:hAnsi="Times New Roman"/>
          <w:sz w:val="24"/>
        </w:rPr>
        <w:lastRenderedPageBreak/>
        <w:t xml:space="preserve">Overall it </w:t>
      </w:r>
      <w:r w:rsidR="00093D32" w:rsidRPr="00FA4F5A">
        <w:rPr>
          <w:rFonts w:ascii="Times New Roman" w:hAnsi="Times New Roman"/>
          <w:sz w:val="24"/>
        </w:rPr>
        <w:t xml:space="preserve">is difficult to escape the conclusion that in assessing the persuasiveness of </w:t>
      </w:r>
      <w:r w:rsidRPr="00FA4F5A">
        <w:rPr>
          <w:rFonts w:ascii="Times New Roman" w:hAnsi="Times New Roman"/>
          <w:sz w:val="24"/>
        </w:rPr>
        <w:t xml:space="preserve">an </w:t>
      </w:r>
      <w:r w:rsidR="00093D32" w:rsidRPr="00FA4F5A">
        <w:rPr>
          <w:rFonts w:ascii="Times New Roman" w:hAnsi="Times New Roman"/>
          <w:sz w:val="24"/>
        </w:rPr>
        <w:t>expert</w:t>
      </w:r>
      <w:r w:rsidRPr="00FA4F5A">
        <w:rPr>
          <w:rFonts w:ascii="Times New Roman" w:hAnsi="Times New Roman"/>
          <w:sz w:val="24"/>
        </w:rPr>
        <w:t xml:space="preserve"> opinion</w:t>
      </w:r>
      <w:r w:rsidR="00093D32" w:rsidRPr="00FA4F5A">
        <w:rPr>
          <w:rFonts w:ascii="Times New Roman" w:hAnsi="Times New Roman"/>
          <w:sz w:val="24"/>
        </w:rPr>
        <w:t xml:space="preserve">, non-verbal cues are </w:t>
      </w:r>
      <w:r w:rsidRPr="00FA4F5A">
        <w:rPr>
          <w:rFonts w:ascii="Times New Roman" w:hAnsi="Times New Roman"/>
          <w:sz w:val="24"/>
        </w:rPr>
        <w:t xml:space="preserve">more likely to be </w:t>
      </w:r>
      <w:r w:rsidR="00093D32" w:rsidRPr="00FA4F5A">
        <w:rPr>
          <w:rFonts w:ascii="Times New Roman" w:hAnsi="Times New Roman"/>
          <w:sz w:val="24"/>
        </w:rPr>
        <w:t xml:space="preserve">a hindrance than an aid.  That is not to suggest that </w:t>
      </w:r>
      <w:r w:rsidR="00F518E7" w:rsidRPr="00FA4F5A">
        <w:rPr>
          <w:rFonts w:ascii="Times New Roman" w:hAnsi="Times New Roman"/>
          <w:sz w:val="24"/>
        </w:rPr>
        <w:t>the</w:t>
      </w:r>
      <w:r w:rsidRPr="00FA4F5A">
        <w:rPr>
          <w:rFonts w:ascii="Times New Roman" w:hAnsi="Times New Roman"/>
          <w:sz w:val="24"/>
        </w:rPr>
        <w:t xml:space="preserve">re should be any </w:t>
      </w:r>
      <w:r w:rsidR="001903F0" w:rsidRPr="00FA4F5A">
        <w:rPr>
          <w:rFonts w:ascii="Times New Roman" w:hAnsi="Times New Roman"/>
          <w:sz w:val="24"/>
        </w:rPr>
        <w:t xml:space="preserve">departure from </w:t>
      </w:r>
      <w:r w:rsidR="0058166C" w:rsidRPr="00FA4F5A">
        <w:rPr>
          <w:rFonts w:ascii="Times New Roman" w:hAnsi="Times New Roman"/>
          <w:sz w:val="24"/>
        </w:rPr>
        <w:t>the current practice of presenting expert evidence</w:t>
      </w:r>
      <w:r w:rsidR="001903F0" w:rsidRPr="00FA4F5A">
        <w:rPr>
          <w:rFonts w:ascii="Times New Roman" w:hAnsi="Times New Roman"/>
          <w:sz w:val="24"/>
        </w:rPr>
        <w:t xml:space="preserve"> </w:t>
      </w:r>
      <w:r w:rsidR="00F518E7" w:rsidRPr="00FA4F5A">
        <w:rPr>
          <w:rFonts w:ascii="Times New Roman" w:hAnsi="Times New Roman"/>
          <w:sz w:val="24"/>
        </w:rPr>
        <w:t>in person</w:t>
      </w:r>
      <w:r w:rsidR="00405298" w:rsidRPr="00FA4F5A">
        <w:rPr>
          <w:rFonts w:ascii="Times New Roman" w:hAnsi="Times New Roman"/>
          <w:sz w:val="24"/>
        </w:rPr>
        <w:t xml:space="preserve">. </w:t>
      </w:r>
      <w:r w:rsidR="00CE1D5C" w:rsidRPr="00FA4F5A">
        <w:rPr>
          <w:rFonts w:ascii="Times New Roman" w:hAnsi="Times New Roman"/>
          <w:sz w:val="24"/>
        </w:rPr>
        <w:t xml:space="preserve">Current practice </w:t>
      </w:r>
      <w:r w:rsidR="008A1A09" w:rsidRPr="00FA4F5A">
        <w:rPr>
          <w:rFonts w:ascii="Times New Roman" w:hAnsi="Times New Roman"/>
          <w:sz w:val="24"/>
        </w:rPr>
        <w:t>permits</w:t>
      </w:r>
      <w:r w:rsidR="00344B0D" w:rsidRPr="00FA4F5A">
        <w:rPr>
          <w:rFonts w:ascii="Times New Roman" w:hAnsi="Times New Roman"/>
          <w:sz w:val="24"/>
        </w:rPr>
        <w:t xml:space="preserve"> cross-examination</w:t>
      </w:r>
      <w:r w:rsidR="00405298" w:rsidRPr="00FA4F5A">
        <w:rPr>
          <w:rFonts w:ascii="Times New Roman" w:hAnsi="Times New Roman"/>
          <w:sz w:val="24"/>
        </w:rPr>
        <w:t xml:space="preserve">, </w:t>
      </w:r>
      <w:r w:rsidR="001903F0" w:rsidRPr="00FA4F5A">
        <w:rPr>
          <w:rFonts w:ascii="Times New Roman" w:hAnsi="Times New Roman"/>
          <w:sz w:val="24"/>
        </w:rPr>
        <w:t xml:space="preserve">is more </w:t>
      </w:r>
      <w:r w:rsidR="00221B45" w:rsidRPr="00FA4F5A">
        <w:rPr>
          <w:rFonts w:ascii="Times New Roman" w:hAnsi="Times New Roman"/>
          <w:sz w:val="24"/>
        </w:rPr>
        <w:t xml:space="preserve">likely to hold a jury’s attention, and </w:t>
      </w:r>
      <w:r w:rsidR="00405298" w:rsidRPr="00FA4F5A">
        <w:rPr>
          <w:rFonts w:ascii="Times New Roman" w:hAnsi="Times New Roman"/>
          <w:sz w:val="24"/>
        </w:rPr>
        <w:t xml:space="preserve">is </w:t>
      </w:r>
      <w:r w:rsidR="00221B45" w:rsidRPr="00FA4F5A">
        <w:rPr>
          <w:rFonts w:ascii="Times New Roman" w:hAnsi="Times New Roman"/>
          <w:sz w:val="24"/>
        </w:rPr>
        <w:t>probably more comprehensible</w:t>
      </w:r>
      <w:r w:rsidR="00344B0D" w:rsidRPr="00FA4F5A">
        <w:rPr>
          <w:rFonts w:ascii="Times New Roman" w:hAnsi="Times New Roman"/>
          <w:sz w:val="24"/>
        </w:rPr>
        <w:t xml:space="preserve">. </w:t>
      </w:r>
      <w:r w:rsidR="008A1A09" w:rsidRPr="00FA4F5A">
        <w:rPr>
          <w:rFonts w:ascii="Times New Roman" w:hAnsi="Times New Roman"/>
          <w:sz w:val="24"/>
        </w:rPr>
        <w:t xml:space="preserve">What the studies do </w:t>
      </w:r>
      <w:r w:rsidR="00093D32" w:rsidRPr="00FA4F5A">
        <w:rPr>
          <w:rFonts w:ascii="Times New Roman" w:hAnsi="Times New Roman"/>
          <w:sz w:val="24"/>
        </w:rPr>
        <w:t>suggest</w:t>
      </w:r>
      <w:r w:rsidR="008A1A09" w:rsidRPr="00FA4F5A">
        <w:rPr>
          <w:rFonts w:ascii="Times New Roman" w:hAnsi="Times New Roman"/>
          <w:sz w:val="24"/>
        </w:rPr>
        <w:t>, however,</w:t>
      </w:r>
      <w:r w:rsidR="00093D32" w:rsidRPr="00FA4F5A">
        <w:rPr>
          <w:rFonts w:ascii="Times New Roman" w:hAnsi="Times New Roman"/>
          <w:sz w:val="24"/>
        </w:rPr>
        <w:t xml:space="preserve"> </w:t>
      </w:r>
      <w:r w:rsidR="008A1A09" w:rsidRPr="00FA4F5A">
        <w:rPr>
          <w:rFonts w:ascii="Times New Roman" w:hAnsi="Times New Roman"/>
          <w:sz w:val="24"/>
        </w:rPr>
        <w:t xml:space="preserve">is </w:t>
      </w:r>
      <w:r w:rsidR="00093D32" w:rsidRPr="00FA4F5A">
        <w:rPr>
          <w:rFonts w:ascii="Times New Roman" w:hAnsi="Times New Roman"/>
          <w:sz w:val="24"/>
        </w:rPr>
        <w:t xml:space="preserve">that </w:t>
      </w:r>
      <w:r w:rsidR="00F518E7" w:rsidRPr="00FA4F5A">
        <w:rPr>
          <w:rFonts w:ascii="Times New Roman" w:hAnsi="Times New Roman"/>
          <w:sz w:val="24"/>
        </w:rPr>
        <w:t xml:space="preserve">transcript-reviewers </w:t>
      </w:r>
      <w:r w:rsidR="00093D32" w:rsidRPr="00FA4F5A">
        <w:rPr>
          <w:rFonts w:ascii="Times New Roman" w:hAnsi="Times New Roman"/>
          <w:sz w:val="24"/>
        </w:rPr>
        <w:t xml:space="preserve">should not be deterred </w:t>
      </w:r>
      <w:r w:rsidR="00642E87" w:rsidRPr="00FA4F5A">
        <w:rPr>
          <w:rFonts w:ascii="Times New Roman" w:hAnsi="Times New Roman"/>
          <w:sz w:val="24"/>
        </w:rPr>
        <w:t xml:space="preserve">by any thought </w:t>
      </w:r>
      <w:r w:rsidR="00405298" w:rsidRPr="00FA4F5A">
        <w:rPr>
          <w:rFonts w:ascii="Times New Roman" w:hAnsi="Times New Roman"/>
          <w:sz w:val="24"/>
        </w:rPr>
        <w:t xml:space="preserve">that jurors </w:t>
      </w:r>
      <w:r w:rsidR="0078284A" w:rsidRPr="00FA4F5A">
        <w:rPr>
          <w:rFonts w:ascii="Times New Roman" w:hAnsi="Times New Roman"/>
          <w:sz w:val="24"/>
        </w:rPr>
        <w:t xml:space="preserve">may </w:t>
      </w:r>
      <w:r w:rsidR="00642E87" w:rsidRPr="00FA4F5A">
        <w:rPr>
          <w:rFonts w:ascii="Times New Roman" w:hAnsi="Times New Roman"/>
          <w:sz w:val="24"/>
        </w:rPr>
        <w:t xml:space="preserve">have </w:t>
      </w:r>
      <w:r w:rsidR="00093D32" w:rsidRPr="00FA4F5A">
        <w:rPr>
          <w:rFonts w:ascii="Times New Roman" w:hAnsi="Times New Roman"/>
          <w:sz w:val="24"/>
        </w:rPr>
        <w:t xml:space="preserve">enjoyed </w:t>
      </w:r>
      <w:r w:rsidR="00F518E7" w:rsidRPr="00FA4F5A">
        <w:rPr>
          <w:rFonts w:ascii="Times New Roman" w:hAnsi="Times New Roman"/>
          <w:sz w:val="24"/>
        </w:rPr>
        <w:t xml:space="preserve">a </w:t>
      </w:r>
      <w:r w:rsidR="00157002" w:rsidRPr="00FA4F5A">
        <w:rPr>
          <w:rFonts w:ascii="Times New Roman" w:hAnsi="Times New Roman"/>
          <w:sz w:val="24"/>
        </w:rPr>
        <w:t xml:space="preserve">superior </w:t>
      </w:r>
      <w:r w:rsidR="00F518E7" w:rsidRPr="00FA4F5A">
        <w:rPr>
          <w:rFonts w:ascii="Times New Roman" w:hAnsi="Times New Roman"/>
          <w:sz w:val="24"/>
        </w:rPr>
        <w:t xml:space="preserve">opportunity </w:t>
      </w:r>
      <w:r w:rsidR="0078284A" w:rsidRPr="00FA4F5A">
        <w:rPr>
          <w:rFonts w:ascii="Times New Roman" w:hAnsi="Times New Roman"/>
          <w:sz w:val="24"/>
        </w:rPr>
        <w:t xml:space="preserve">for </w:t>
      </w:r>
      <w:r w:rsidR="00F518E7" w:rsidRPr="00FA4F5A">
        <w:rPr>
          <w:rFonts w:ascii="Times New Roman" w:hAnsi="Times New Roman"/>
          <w:sz w:val="24"/>
        </w:rPr>
        <w:t>assess</w:t>
      </w:r>
      <w:r w:rsidR="0078284A" w:rsidRPr="00FA4F5A">
        <w:rPr>
          <w:rFonts w:ascii="Times New Roman" w:hAnsi="Times New Roman"/>
          <w:sz w:val="24"/>
        </w:rPr>
        <w:t>ing</w:t>
      </w:r>
      <w:r w:rsidR="00F518E7" w:rsidRPr="00FA4F5A">
        <w:rPr>
          <w:rFonts w:ascii="Times New Roman" w:hAnsi="Times New Roman"/>
          <w:sz w:val="24"/>
        </w:rPr>
        <w:t xml:space="preserve"> reliability. </w:t>
      </w:r>
      <w:r w:rsidR="00093D32" w:rsidRPr="00FA4F5A">
        <w:rPr>
          <w:rFonts w:ascii="Times New Roman" w:hAnsi="Times New Roman"/>
          <w:sz w:val="24"/>
        </w:rPr>
        <w:t xml:space="preserve">Nor is there any ground for believing that </w:t>
      </w:r>
      <w:r w:rsidR="00642E87" w:rsidRPr="00FA4F5A">
        <w:rPr>
          <w:rFonts w:ascii="Times New Roman" w:hAnsi="Times New Roman"/>
          <w:sz w:val="24"/>
        </w:rPr>
        <w:t xml:space="preserve">trial </w:t>
      </w:r>
      <w:r w:rsidR="00405298" w:rsidRPr="00FA4F5A">
        <w:rPr>
          <w:rFonts w:ascii="Times New Roman" w:hAnsi="Times New Roman"/>
          <w:sz w:val="24"/>
        </w:rPr>
        <w:t xml:space="preserve">judges </w:t>
      </w:r>
      <w:r w:rsidR="0078284A" w:rsidRPr="00FA4F5A">
        <w:rPr>
          <w:rFonts w:ascii="Times New Roman" w:hAnsi="Times New Roman"/>
          <w:sz w:val="24"/>
        </w:rPr>
        <w:t xml:space="preserve">will perform better </w:t>
      </w:r>
      <w:r w:rsidR="00093D32" w:rsidRPr="00FA4F5A">
        <w:rPr>
          <w:rFonts w:ascii="Times New Roman" w:hAnsi="Times New Roman"/>
          <w:sz w:val="24"/>
        </w:rPr>
        <w:t>in that respect.</w:t>
      </w:r>
      <w:r w:rsidR="00C524C4" w:rsidRPr="00FA4F5A">
        <w:rPr>
          <w:rFonts w:ascii="Times New Roman" w:hAnsi="Times New Roman"/>
          <w:sz w:val="24"/>
        </w:rPr>
        <w:t xml:space="preserve"> </w:t>
      </w:r>
    </w:p>
    <w:p w14:paraId="599B5140" w14:textId="77777777" w:rsidR="00093D32" w:rsidRPr="00FA4F5A" w:rsidRDefault="00093D32" w:rsidP="00963108">
      <w:pPr>
        <w:pStyle w:val="Heading2"/>
        <w:numPr>
          <w:ilvl w:val="0"/>
          <w:numId w:val="9"/>
        </w:numPr>
        <w:rPr>
          <w:rFonts w:ascii="Times New Roman" w:hAnsi="Times New Roman"/>
          <w:i/>
          <w:sz w:val="24"/>
        </w:rPr>
      </w:pPr>
      <w:r w:rsidRPr="00FA4F5A">
        <w:rPr>
          <w:rFonts w:ascii="Times New Roman" w:hAnsi="Times New Roman"/>
          <w:i/>
          <w:sz w:val="24"/>
        </w:rPr>
        <w:t>Non-verbal cues as a guide to meaning</w:t>
      </w:r>
    </w:p>
    <w:p w14:paraId="3688DA0B" w14:textId="77777777" w:rsidR="00983A39" w:rsidRPr="00FA4F5A" w:rsidRDefault="00940A4F" w:rsidP="007932D9">
      <w:pPr>
        <w:ind w:firstLine="720"/>
        <w:rPr>
          <w:rFonts w:ascii="Times New Roman" w:hAnsi="Times New Roman"/>
          <w:sz w:val="24"/>
          <w:lang w:val="en-NZ"/>
        </w:rPr>
      </w:pPr>
      <w:r w:rsidRPr="00FA4F5A">
        <w:rPr>
          <w:rFonts w:ascii="Times New Roman" w:hAnsi="Times New Roman"/>
          <w:sz w:val="24"/>
          <w:lang w:val="en-NZ"/>
        </w:rPr>
        <w:t>Up to this point the discussion has been confined to a witness’s honesty</w:t>
      </w:r>
      <w:r w:rsidR="00983A39" w:rsidRPr="00FA4F5A">
        <w:rPr>
          <w:rFonts w:ascii="Times New Roman" w:hAnsi="Times New Roman"/>
          <w:sz w:val="24"/>
          <w:lang w:val="en-NZ"/>
        </w:rPr>
        <w:t xml:space="preserve">, the </w:t>
      </w:r>
      <w:r w:rsidR="00566CD4" w:rsidRPr="00FA4F5A">
        <w:rPr>
          <w:rFonts w:ascii="Times New Roman" w:hAnsi="Times New Roman"/>
          <w:sz w:val="24"/>
          <w:lang w:val="en-NZ"/>
        </w:rPr>
        <w:t>reliability</w:t>
      </w:r>
      <w:r w:rsidR="00983A39" w:rsidRPr="00FA4F5A">
        <w:rPr>
          <w:rFonts w:ascii="Times New Roman" w:hAnsi="Times New Roman"/>
          <w:sz w:val="24"/>
          <w:lang w:val="en-NZ"/>
        </w:rPr>
        <w:t xml:space="preserve"> of his or her observations of fact</w:t>
      </w:r>
      <w:r w:rsidR="005065C5" w:rsidRPr="00FA4F5A">
        <w:rPr>
          <w:rFonts w:ascii="Times New Roman" w:hAnsi="Times New Roman"/>
          <w:sz w:val="24"/>
          <w:lang w:val="en-NZ"/>
        </w:rPr>
        <w:t>,</w:t>
      </w:r>
      <w:r w:rsidRPr="00FA4F5A">
        <w:rPr>
          <w:rFonts w:ascii="Times New Roman" w:hAnsi="Times New Roman"/>
          <w:sz w:val="24"/>
          <w:lang w:val="en-NZ"/>
        </w:rPr>
        <w:t xml:space="preserve"> and </w:t>
      </w:r>
      <w:r w:rsidR="00983A39" w:rsidRPr="00FA4F5A">
        <w:rPr>
          <w:rFonts w:ascii="Times New Roman" w:hAnsi="Times New Roman"/>
          <w:sz w:val="24"/>
          <w:lang w:val="en-NZ"/>
        </w:rPr>
        <w:t>the weight to be attached to his or her opinions</w:t>
      </w:r>
      <w:r w:rsidRPr="00FA4F5A">
        <w:rPr>
          <w:rFonts w:ascii="Times New Roman" w:hAnsi="Times New Roman"/>
          <w:sz w:val="24"/>
          <w:lang w:val="en-NZ"/>
        </w:rPr>
        <w:t xml:space="preserve">. </w:t>
      </w:r>
      <w:r w:rsidR="008C0170" w:rsidRPr="00FA4F5A">
        <w:rPr>
          <w:rFonts w:ascii="Times New Roman" w:hAnsi="Times New Roman"/>
          <w:sz w:val="24"/>
          <w:lang w:val="en-NZ"/>
        </w:rPr>
        <w:t xml:space="preserve">We have seen that in </w:t>
      </w:r>
      <w:r w:rsidR="003C11BE" w:rsidRPr="00FA4F5A">
        <w:rPr>
          <w:rFonts w:ascii="Times New Roman" w:hAnsi="Times New Roman"/>
          <w:sz w:val="24"/>
          <w:lang w:val="en-NZ"/>
        </w:rPr>
        <w:t xml:space="preserve">general a transcript-reviewer will be as well-placed to assess those matters as the original fact-finder. </w:t>
      </w:r>
    </w:p>
    <w:p w14:paraId="3B21B103" w14:textId="77777777" w:rsidR="00093D32" w:rsidRPr="00FA4F5A" w:rsidRDefault="00940A4F" w:rsidP="007932D9">
      <w:pPr>
        <w:ind w:firstLine="720"/>
        <w:rPr>
          <w:rFonts w:ascii="Times New Roman" w:hAnsi="Times New Roman"/>
          <w:sz w:val="24"/>
          <w:lang w:val="en-NZ"/>
        </w:rPr>
      </w:pPr>
      <w:r w:rsidRPr="00FA4F5A">
        <w:rPr>
          <w:rFonts w:ascii="Times New Roman" w:hAnsi="Times New Roman"/>
          <w:sz w:val="24"/>
          <w:lang w:val="en-NZ"/>
        </w:rPr>
        <w:t>A different topic altogether is a witness’s meaning. It is one thing to decide whether a witness should be believed</w:t>
      </w:r>
      <w:r w:rsidR="00093D32" w:rsidRPr="00FA4F5A">
        <w:rPr>
          <w:rFonts w:ascii="Times New Roman" w:hAnsi="Times New Roman"/>
          <w:sz w:val="24"/>
          <w:lang w:val="en-NZ"/>
        </w:rPr>
        <w:t xml:space="preserve"> (was the witness lying when she said the car was speeding?)</w:t>
      </w:r>
      <w:r w:rsidR="00963108" w:rsidRPr="00FA4F5A">
        <w:rPr>
          <w:rFonts w:ascii="Times New Roman" w:hAnsi="Times New Roman"/>
          <w:sz w:val="24"/>
          <w:lang w:val="en-NZ"/>
        </w:rPr>
        <w:t>,</w:t>
      </w:r>
      <w:r w:rsidRPr="00FA4F5A">
        <w:rPr>
          <w:rFonts w:ascii="Times New Roman" w:hAnsi="Times New Roman"/>
          <w:sz w:val="24"/>
          <w:lang w:val="en-NZ"/>
        </w:rPr>
        <w:t xml:space="preserve"> another altogether to decide what the witness meant</w:t>
      </w:r>
      <w:r w:rsidR="00093D32" w:rsidRPr="00FA4F5A">
        <w:rPr>
          <w:rFonts w:ascii="Times New Roman" w:hAnsi="Times New Roman"/>
          <w:sz w:val="24"/>
          <w:lang w:val="en-NZ"/>
        </w:rPr>
        <w:t xml:space="preserve"> (what did the witness mean </w:t>
      </w:r>
      <w:r w:rsidR="00983A39" w:rsidRPr="00FA4F5A">
        <w:rPr>
          <w:rFonts w:ascii="Times New Roman" w:hAnsi="Times New Roman"/>
          <w:sz w:val="24"/>
          <w:lang w:val="en-NZ"/>
        </w:rPr>
        <w:t xml:space="preserve">by the word “speeding” </w:t>
      </w:r>
      <w:r w:rsidR="00093D32" w:rsidRPr="00FA4F5A">
        <w:rPr>
          <w:rFonts w:ascii="Times New Roman" w:hAnsi="Times New Roman"/>
          <w:sz w:val="24"/>
          <w:lang w:val="en-NZ"/>
        </w:rPr>
        <w:t xml:space="preserve">when </w:t>
      </w:r>
      <w:r w:rsidR="00983A39" w:rsidRPr="00FA4F5A">
        <w:rPr>
          <w:rFonts w:ascii="Times New Roman" w:hAnsi="Times New Roman"/>
          <w:sz w:val="24"/>
          <w:lang w:val="en-NZ"/>
        </w:rPr>
        <w:t xml:space="preserve">describing </w:t>
      </w:r>
      <w:r w:rsidR="00093D32" w:rsidRPr="00FA4F5A">
        <w:rPr>
          <w:rFonts w:ascii="Times New Roman" w:hAnsi="Times New Roman"/>
          <w:sz w:val="24"/>
          <w:lang w:val="en-NZ"/>
        </w:rPr>
        <w:t xml:space="preserve">the </w:t>
      </w:r>
      <w:r w:rsidR="00983A39" w:rsidRPr="00FA4F5A">
        <w:rPr>
          <w:rFonts w:ascii="Times New Roman" w:hAnsi="Times New Roman"/>
          <w:sz w:val="24"/>
          <w:lang w:val="en-NZ"/>
        </w:rPr>
        <w:t>driving</w:t>
      </w:r>
      <w:r w:rsidR="00093D32" w:rsidRPr="00FA4F5A">
        <w:rPr>
          <w:rFonts w:ascii="Times New Roman" w:hAnsi="Times New Roman"/>
          <w:sz w:val="24"/>
          <w:lang w:val="en-NZ"/>
        </w:rPr>
        <w:t>?)</w:t>
      </w:r>
      <w:r w:rsidR="00963108" w:rsidRPr="00FA4F5A">
        <w:rPr>
          <w:rFonts w:ascii="Times New Roman" w:hAnsi="Times New Roman"/>
          <w:sz w:val="24"/>
          <w:lang w:val="en-NZ"/>
        </w:rPr>
        <w:t>.</w:t>
      </w:r>
      <w:r w:rsidR="00093D32" w:rsidRPr="00FA4F5A">
        <w:rPr>
          <w:rFonts w:ascii="Times New Roman" w:hAnsi="Times New Roman"/>
          <w:sz w:val="24"/>
          <w:lang w:val="en-NZ"/>
        </w:rPr>
        <w:t xml:space="preserve"> </w:t>
      </w:r>
    </w:p>
    <w:p w14:paraId="169091D7" w14:textId="77777777" w:rsidR="00093D32" w:rsidRPr="00FA4F5A" w:rsidRDefault="00093D32" w:rsidP="007932D9">
      <w:pPr>
        <w:ind w:firstLine="720"/>
        <w:rPr>
          <w:rFonts w:ascii="Times New Roman" w:hAnsi="Times New Roman"/>
          <w:sz w:val="24"/>
        </w:rPr>
      </w:pPr>
      <w:r w:rsidRPr="00FA4F5A">
        <w:rPr>
          <w:rFonts w:ascii="Times New Roman" w:hAnsi="Times New Roman"/>
          <w:sz w:val="24"/>
          <w:lang w:val="en-NZ"/>
        </w:rPr>
        <w:t>It was</w:t>
      </w:r>
      <w:r w:rsidRPr="00FA4F5A">
        <w:rPr>
          <w:rFonts w:ascii="Times New Roman" w:hAnsi="Times New Roman"/>
          <w:sz w:val="24"/>
        </w:rPr>
        <w:t xml:space="preserve"> this distinction which the </w:t>
      </w:r>
      <w:r w:rsidR="00940A4F" w:rsidRPr="00FA4F5A">
        <w:rPr>
          <w:rFonts w:ascii="Times New Roman" w:hAnsi="Times New Roman"/>
          <w:sz w:val="24"/>
        </w:rPr>
        <w:t xml:space="preserve">New Zealand </w:t>
      </w:r>
      <w:r w:rsidRPr="00FA4F5A">
        <w:rPr>
          <w:rFonts w:ascii="Times New Roman" w:hAnsi="Times New Roman"/>
          <w:sz w:val="24"/>
        </w:rPr>
        <w:t xml:space="preserve">Court </w:t>
      </w:r>
      <w:r w:rsidR="00940A4F" w:rsidRPr="00FA4F5A">
        <w:rPr>
          <w:rFonts w:ascii="Times New Roman" w:hAnsi="Times New Roman"/>
          <w:sz w:val="24"/>
        </w:rPr>
        <w:t xml:space="preserve">of Appeal </w:t>
      </w:r>
      <w:r w:rsidRPr="00FA4F5A">
        <w:rPr>
          <w:rFonts w:ascii="Times New Roman" w:hAnsi="Times New Roman"/>
          <w:sz w:val="24"/>
        </w:rPr>
        <w:t xml:space="preserve">had in mind when it said in </w:t>
      </w:r>
      <w:r w:rsidRPr="00FA4F5A">
        <w:rPr>
          <w:rFonts w:ascii="Times New Roman" w:hAnsi="Times New Roman"/>
          <w:i/>
          <w:sz w:val="24"/>
        </w:rPr>
        <w:t>Munro</w:t>
      </w:r>
      <w:r w:rsidRPr="00FA4F5A">
        <w:rPr>
          <w:rFonts w:ascii="Times New Roman" w:hAnsi="Times New Roman"/>
          <w:sz w:val="24"/>
        </w:rPr>
        <w:t>:</w:t>
      </w:r>
      <w:bookmarkStart w:id="19" w:name="_Ref258826987"/>
      <w:r w:rsidR="00940A4F" w:rsidRPr="00FA4F5A">
        <w:rPr>
          <w:rStyle w:val="FootnoteReference"/>
          <w:rFonts w:ascii="Times New Roman" w:hAnsi="Times New Roman"/>
        </w:rPr>
        <w:footnoteReference w:id="57"/>
      </w:r>
      <w:bookmarkEnd w:id="19"/>
    </w:p>
    <w:p w14:paraId="43379F1A" w14:textId="77777777" w:rsidR="00093D32" w:rsidRPr="00FA4F5A" w:rsidRDefault="00093D32" w:rsidP="00AE39D4">
      <w:pPr>
        <w:spacing w:line="240" w:lineRule="auto"/>
        <w:ind w:left="720"/>
        <w:rPr>
          <w:rFonts w:ascii="Times New Roman" w:hAnsi="Times New Roman"/>
          <w:sz w:val="20"/>
        </w:rPr>
      </w:pPr>
      <w:r w:rsidRPr="00FA4F5A">
        <w:rPr>
          <w:rFonts w:ascii="Times New Roman" w:hAnsi="Times New Roman"/>
          <w:sz w:val="20"/>
        </w:rPr>
        <w:t>Tone of voice is important in conveying meaning and this cannot be captured in a written transcript. For example, the concession “it’s possible” could, depending on the tone, have a meaning ranging from “that’s quite likely” to “yes, but pigs might fly”. Pauses can be significant and are rarely shown in a transcript. Gestures and facial expressions can also add to meaning and are often not recorded in a transcript unless vital to a witness’ answer and even then, when digital recording systems are in operation, only when specifically read into the record by counsel or the judge.</w:t>
      </w:r>
    </w:p>
    <w:p w14:paraId="47DF728D" w14:textId="77777777" w:rsidR="00235754"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In other words non-verbal cues convey meaning,</w:t>
      </w:r>
      <w:r w:rsidR="00623C00" w:rsidRPr="00FA4F5A">
        <w:rPr>
          <w:rFonts w:ascii="Times New Roman" w:hAnsi="Times New Roman"/>
          <w:vertAlign w:val="superscript"/>
          <w:lang w:val="en-NZ"/>
        </w:rPr>
        <w:footnoteReference w:id="58"/>
      </w:r>
      <w:r w:rsidRPr="00FA4F5A">
        <w:rPr>
          <w:rFonts w:ascii="Times New Roman" w:hAnsi="Times New Roman"/>
          <w:sz w:val="24"/>
          <w:lang w:val="en-NZ"/>
        </w:rPr>
        <w:t xml:space="preserve"> even if they do not usefully convey whether </w:t>
      </w:r>
      <w:r w:rsidR="00940A4F" w:rsidRPr="00FA4F5A">
        <w:rPr>
          <w:rFonts w:ascii="Times New Roman" w:hAnsi="Times New Roman"/>
          <w:sz w:val="24"/>
          <w:lang w:val="en-NZ"/>
        </w:rPr>
        <w:t xml:space="preserve">the </w:t>
      </w:r>
      <w:r w:rsidR="00983A39" w:rsidRPr="00FA4F5A">
        <w:rPr>
          <w:rFonts w:ascii="Times New Roman" w:hAnsi="Times New Roman"/>
          <w:sz w:val="24"/>
          <w:lang w:val="en-NZ"/>
        </w:rPr>
        <w:t xml:space="preserve">intended </w:t>
      </w:r>
      <w:r w:rsidRPr="00FA4F5A">
        <w:rPr>
          <w:rFonts w:ascii="Times New Roman" w:hAnsi="Times New Roman"/>
          <w:sz w:val="24"/>
          <w:lang w:val="en-NZ"/>
        </w:rPr>
        <w:t>meaning should be</w:t>
      </w:r>
      <w:r w:rsidR="00983A39" w:rsidRPr="00FA4F5A">
        <w:rPr>
          <w:rFonts w:ascii="Times New Roman" w:hAnsi="Times New Roman"/>
          <w:sz w:val="24"/>
          <w:lang w:val="en-NZ"/>
        </w:rPr>
        <w:t xml:space="preserve"> accepted as genuine, </w:t>
      </w:r>
      <w:r w:rsidR="005065C5" w:rsidRPr="00FA4F5A">
        <w:rPr>
          <w:rFonts w:ascii="Times New Roman" w:hAnsi="Times New Roman"/>
          <w:sz w:val="24"/>
          <w:lang w:val="en-NZ"/>
        </w:rPr>
        <w:t xml:space="preserve">reliable </w:t>
      </w:r>
      <w:r w:rsidR="00983A39" w:rsidRPr="00FA4F5A">
        <w:rPr>
          <w:rFonts w:ascii="Times New Roman" w:hAnsi="Times New Roman"/>
          <w:sz w:val="24"/>
          <w:lang w:val="en-NZ"/>
        </w:rPr>
        <w:t>or persuasive</w:t>
      </w:r>
      <w:r w:rsidRPr="00FA4F5A">
        <w:rPr>
          <w:rFonts w:ascii="Times New Roman" w:hAnsi="Times New Roman"/>
          <w:sz w:val="24"/>
          <w:lang w:val="en-NZ"/>
        </w:rPr>
        <w:t>.</w:t>
      </w:r>
      <w:r w:rsidR="00623C00" w:rsidRPr="00FA4F5A">
        <w:rPr>
          <w:rFonts w:ascii="Times New Roman" w:hAnsi="Times New Roman"/>
          <w:sz w:val="24"/>
          <w:lang w:val="en-NZ"/>
        </w:rPr>
        <w:t xml:space="preserve"> </w:t>
      </w:r>
    </w:p>
    <w:p w14:paraId="623A5759" w14:textId="77777777" w:rsidR="00093D32" w:rsidRPr="00FA4F5A" w:rsidRDefault="00A14926" w:rsidP="007932D9">
      <w:pPr>
        <w:ind w:firstLine="720"/>
        <w:rPr>
          <w:rFonts w:ascii="Times New Roman" w:hAnsi="Times New Roman"/>
          <w:sz w:val="24"/>
          <w:lang w:val="en-NZ"/>
        </w:rPr>
      </w:pPr>
      <w:r w:rsidRPr="00FA4F5A">
        <w:rPr>
          <w:rFonts w:ascii="Times New Roman" w:hAnsi="Times New Roman"/>
          <w:sz w:val="24"/>
          <w:lang w:val="en-NZ"/>
        </w:rPr>
        <w:t xml:space="preserve">Might </w:t>
      </w:r>
      <w:r w:rsidR="00EC6FCD" w:rsidRPr="00FA4F5A">
        <w:rPr>
          <w:rFonts w:ascii="Times New Roman" w:hAnsi="Times New Roman"/>
          <w:sz w:val="24"/>
          <w:lang w:val="en-NZ"/>
        </w:rPr>
        <w:t xml:space="preserve">this </w:t>
      </w:r>
      <w:r w:rsidRPr="00FA4F5A">
        <w:rPr>
          <w:rFonts w:ascii="Times New Roman" w:hAnsi="Times New Roman"/>
          <w:sz w:val="24"/>
          <w:lang w:val="en-NZ"/>
        </w:rPr>
        <w:t xml:space="preserve">be </w:t>
      </w:r>
      <w:r w:rsidR="00EC6FCD" w:rsidRPr="00FA4F5A">
        <w:rPr>
          <w:rFonts w:ascii="Times New Roman" w:hAnsi="Times New Roman"/>
          <w:sz w:val="24"/>
          <w:lang w:val="en-NZ"/>
        </w:rPr>
        <w:t>a reason for defer</w:t>
      </w:r>
      <w:r w:rsidRPr="00FA4F5A">
        <w:rPr>
          <w:rFonts w:ascii="Times New Roman" w:hAnsi="Times New Roman"/>
          <w:sz w:val="24"/>
          <w:lang w:val="en-NZ"/>
        </w:rPr>
        <w:t>ring</w:t>
      </w:r>
      <w:r w:rsidR="00EC6FCD" w:rsidRPr="00FA4F5A">
        <w:rPr>
          <w:rFonts w:ascii="Times New Roman" w:hAnsi="Times New Roman"/>
          <w:sz w:val="24"/>
          <w:lang w:val="en-NZ"/>
        </w:rPr>
        <w:t xml:space="preserve"> to the </w:t>
      </w:r>
      <w:r w:rsidRPr="00FA4F5A">
        <w:rPr>
          <w:rFonts w:ascii="Times New Roman" w:hAnsi="Times New Roman"/>
          <w:sz w:val="24"/>
          <w:lang w:val="en-NZ"/>
        </w:rPr>
        <w:t xml:space="preserve">special advantages </w:t>
      </w:r>
      <w:r w:rsidR="00EC6FCD" w:rsidRPr="00FA4F5A">
        <w:rPr>
          <w:rFonts w:ascii="Times New Roman" w:hAnsi="Times New Roman"/>
          <w:sz w:val="24"/>
          <w:lang w:val="en-NZ"/>
        </w:rPr>
        <w:t xml:space="preserve">of </w:t>
      </w:r>
      <w:r w:rsidR="00CB64AA" w:rsidRPr="00FA4F5A">
        <w:rPr>
          <w:rFonts w:ascii="Times New Roman" w:hAnsi="Times New Roman"/>
          <w:sz w:val="24"/>
          <w:lang w:val="en-NZ"/>
        </w:rPr>
        <w:t xml:space="preserve">the original fact-finder? The answer must be </w:t>
      </w:r>
      <w:r w:rsidR="00654904" w:rsidRPr="00FA4F5A">
        <w:rPr>
          <w:rFonts w:ascii="Times New Roman" w:hAnsi="Times New Roman"/>
          <w:sz w:val="24"/>
          <w:lang w:val="en-NZ"/>
        </w:rPr>
        <w:t>“</w:t>
      </w:r>
      <w:r w:rsidR="00CB64AA" w:rsidRPr="00FA4F5A">
        <w:rPr>
          <w:rFonts w:ascii="Times New Roman" w:hAnsi="Times New Roman"/>
          <w:sz w:val="24"/>
          <w:lang w:val="en-NZ"/>
        </w:rPr>
        <w:t>yes</w:t>
      </w:r>
      <w:r w:rsidR="00654904" w:rsidRPr="00FA4F5A">
        <w:rPr>
          <w:rFonts w:ascii="Times New Roman" w:hAnsi="Times New Roman"/>
          <w:sz w:val="24"/>
          <w:lang w:val="en-NZ"/>
        </w:rPr>
        <w:t>”</w:t>
      </w:r>
      <w:r w:rsidR="00CB64AA" w:rsidRPr="00FA4F5A">
        <w:rPr>
          <w:rFonts w:ascii="Times New Roman" w:hAnsi="Times New Roman"/>
          <w:sz w:val="24"/>
          <w:lang w:val="en-NZ"/>
        </w:rPr>
        <w:t xml:space="preserve"> in </w:t>
      </w:r>
      <w:r w:rsidR="00503434" w:rsidRPr="00FA4F5A">
        <w:rPr>
          <w:rFonts w:ascii="Times New Roman" w:hAnsi="Times New Roman"/>
          <w:sz w:val="24"/>
          <w:lang w:val="en-NZ"/>
        </w:rPr>
        <w:t xml:space="preserve">certain </w:t>
      </w:r>
      <w:r w:rsidR="00CB64AA" w:rsidRPr="00FA4F5A">
        <w:rPr>
          <w:rFonts w:ascii="Times New Roman" w:hAnsi="Times New Roman"/>
          <w:sz w:val="24"/>
          <w:lang w:val="en-NZ"/>
        </w:rPr>
        <w:t>cases</w:t>
      </w:r>
      <w:r w:rsidR="00503434" w:rsidRPr="00FA4F5A">
        <w:rPr>
          <w:rFonts w:ascii="Times New Roman" w:hAnsi="Times New Roman"/>
          <w:sz w:val="24"/>
          <w:lang w:val="en-NZ"/>
        </w:rPr>
        <w:t xml:space="preserve">. The cases will be those in which </w:t>
      </w:r>
      <w:r w:rsidR="00CB64AA" w:rsidRPr="00FA4F5A">
        <w:rPr>
          <w:rFonts w:ascii="Times New Roman" w:hAnsi="Times New Roman"/>
          <w:sz w:val="24"/>
          <w:lang w:val="en-NZ"/>
        </w:rPr>
        <w:t xml:space="preserve">(i) the transcript </w:t>
      </w:r>
      <w:r w:rsidR="0033203D" w:rsidRPr="00FA4F5A">
        <w:rPr>
          <w:rFonts w:ascii="Times New Roman" w:hAnsi="Times New Roman"/>
          <w:sz w:val="24"/>
          <w:lang w:val="en-NZ"/>
        </w:rPr>
        <w:t xml:space="preserve">has left </w:t>
      </w:r>
      <w:r w:rsidR="00CB64AA" w:rsidRPr="00FA4F5A">
        <w:rPr>
          <w:rFonts w:ascii="Times New Roman" w:hAnsi="Times New Roman"/>
          <w:sz w:val="24"/>
          <w:lang w:val="en-NZ"/>
        </w:rPr>
        <w:t xml:space="preserve">what the witness meant </w:t>
      </w:r>
      <w:r w:rsidR="0033203D" w:rsidRPr="00FA4F5A">
        <w:rPr>
          <w:rFonts w:ascii="Times New Roman" w:hAnsi="Times New Roman"/>
          <w:sz w:val="24"/>
          <w:lang w:val="en-NZ"/>
        </w:rPr>
        <w:t xml:space="preserve">unclear </w:t>
      </w:r>
      <w:r w:rsidR="00CB64AA" w:rsidRPr="00FA4F5A">
        <w:rPr>
          <w:rFonts w:ascii="Times New Roman" w:hAnsi="Times New Roman"/>
          <w:sz w:val="24"/>
          <w:lang w:val="en-NZ"/>
        </w:rPr>
        <w:t>(by “</w:t>
      </w:r>
      <w:r w:rsidR="00C91FD6" w:rsidRPr="00FA4F5A">
        <w:rPr>
          <w:rFonts w:ascii="Times New Roman" w:hAnsi="Times New Roman"/>
          <w:sz w:val="24"/>
          <w:lang w:val="en-NZ"/>
        </w:rPr>
        <w:t>possible</w:t>
      </w:r>
      <w:r w:rsidR="00CB64AA" w:rsidRPr="00FA4F5A">
        <w:rPr>
          <w:rFonts w:ascii="Times New Roman" w:hAnsi="Times New Roman"/>
          <w:sz w:val="24"/>
          <w:lang w:val="en-NZ"/>
        </w:rPr>
        <w:t xml:space="preserve">” did </w:t>
      </w:r>
      <w:r w:rsidR="007A0846" w:rsidRPr="00FA4F5A">
        <w:rPr>
          <w:rFonts w:ascii="Times New Roman" w:hAnsi="Times New Roman"/>
          <w:sz w:val="24"/>
          <w:lang w:val="en-NZ"/>
        </w:rPr>
        <w:t>s</w:t>
      </w:r>
      <w:r w:rsidR="00C91FD6" w:rsidRPr="00FA4F5A">
        <w:rPr>
          <w:rFonts w:ascii="Times New Roman" w:hAnsi="Times New Roman"/>
          <w:sz w:val="24"/>
          <w:lang w:val="en-NZ"/>
        </w:rPr>
        <w:t xml:space="preserve">he </w:t>
      </w:r>
      <w:r w:rsidR="00CB64AA" w:rsidRPr="00FA4F5A">
        <w:rPr>
          <w:rFonts w:ascii="Times New Roman" w:hAnsi="Times New Roman"/>
          <w:sz w:val="24"/>
          <w:lang w:val="en-NZ"/>
        </w:rPr>
        <w:t xml:space="preserve">mean </w:t>
      </w:r>
      <w:r w:rsidR="00C91FD6" w:rsidRPr="00FA4F5A">
        <w:rPr>
          <w:rFonts w:ascii="Times New Roman" w:hAnsi="Times New Roman"/>
          <w:sz w:val="24"/>
          <w:lang w:val="en-NZ"/>
        </w:rPr>
        <w:t xml:space="preserve">only that in theory nothing can ever be ruled out or did </w:t>
      </w:r>
      <w:r w:rsidR="007A0846" w:rsidRPr="00FA4F5A">
        <w:rPr>
          <w:rFonts w:ascii="Times New Roman" w:hAnsi="Times New Roman"/>
          <w:sz w:val="24"/>
          <w:lang w:val="en-NZ"/>
        </w:rPr>
        <w:t>s</w:t>
      </w:r>
      <w:r w:rsidR="00C91FD6" w:rsidRPr="00FA4F5A">
        <w:rPr>
          <w:rFonts w:ascii="Times New Roman" w:hAnsi="Times New Roman"/>
          <w:sz w:val="24"/>
          <w:lang w:val="en-NZ"/>
        </w:rPr>
        <w:t xml:space="preserve">he mean that it was a realistic </w:t>
      </w:r>
      <w:r w:rsidR="0011172F" w:rsidRPr="00FA4F5A">
        <w:rPr>
          <w:rFonts w:ascii="Times New Roman" w:hAnsi="Times New Roman"/>
          <w:sz w:val="24"/>
          <w:lang w:val="en-NZ"/>
        </w:rPr>
        <w:t>possibility?</w:t>
      </w:r>
      <w:r w:rsidR="00C91FD6" w:rsidRPr="00FA4F5A">
        <w:rPr>
          <w:rFonts w:ascii="Times New Roman" w:hAnsi="Times New Roman"/>
          <w:sz w:val="24"/>
          <w:lang w:val="en-NZ"/>
        </w:rPr>
        <w:t>)</w:t>
      </w:r>
      <w:r w:rsidR="00567D3A" w:rsidRPr="00FA4F5A">
        <w:rPr>
          <w:rFonts w:ascii="Times New Roman" w:hAnsi="Times New Roman"/>
          <w:sz w:val="24"/>
          <w:lang w:val="en-NZ"/>
        </w:rPr>
        <w:t>;</w:t>
      </w:r>
      <w:r w:rsidR="00CB64AA" w:rsidRPr="00FA4F5A">
        <w:rPr>
          <w:rFonts w:ascii="Times New Roman" w:hAnsi="Times New Roman"/>
          <w:sz w:val="24"/>
          <w:lang w:val="en-NZ"/>
        </w:rPr>
        <w:t xml:space="preserve"> (ii) it is conceivable </w:t>
      </w:r>
      <w:r w:rsidR="00686096" w:rsidRPr="00FA4F5A">
        <w:rPr>
          <w:rFonts w:ascii="Times New Roman" w:hAnsi="Times New Roman"/>
          <w:sz w:val="24"/>
          <w:lang w:val="en-NZ"/>
        </w:rPr>
        <w:t xml:space="preserve">that </w:t>
      </w:r>
      <w:r w:rsidR="00CB64AA" w:rsidRPr="00FA4F5A">
        <w:rPr>
          <w:rFonts w:ascii="Times New Roman" w:hAnsi="Times New Roman"/>
          <w:sz w:val="24"/>
          <w:lang w:val="en-NZ"/>
        </w:rPr>
        <w:t xml:space="preserve">non-verbal cues </w:t>
      </w:r>
      <w:r w:rsidRPr="00FA4F5A">
        <w:rPr>
          <w:rFonts w:ascii="Times New Roman" w:hAnsi="Times New Roman"/>
          <w:sz w:val="24"/>
          <w:lang w:val="en-NZ"/>
        </w:rPr>
        <w:t xml:space="preserve">could </w:t>
      </w:r>
      <w:r w:rsidR="00CB64AA" w:rsidRPr="00FA4F5A">
        <w:rPr>
          <w:rFonts w:ascii="Times New Roman" w:hAnsi="Times New Roman"/>
          <w:sz w:val="24"/>
          <w:lang w:val="en-NZ"/>
        </w:rPr>
        <w:t xml:space="preserve">have </w:t>
      </w:r>
      <w:r w:rsidR="00C91FD6" w:rsidRPr="00FA4F5A">
        <w:rPr>
          <w:rFonts w:ascii="Times New Roman" w:hAnsi="Times New Roman"/>
          <w:sz w:val="24"/>
          <w:lang w:val="en-NZ"/>
        </w:rPr>
        <w:t xml:space="preserve">assisted in resolving the </w:t>
      </w:r>
      <w:r w:rsidR="00CB64AA" w:rsidRPr="00FA4F5A">
        <w:rPr>
          <w:rFonts w:ascii="Times New Roman" w:hAnsi="Times New Roman"/>
          <w:sz w:val="24"/>
          <w:lang w:val="en-NZ"/>
        </w:rPr>
        <w:t>ambiguity</w:t>
      </w:r>
      <w:r w:rsidR="00C91FD6" w:rsidRPr="00FA4F5A">
        <w:rPr>
          <w:rFonts w:ascii="Times New Roman" w:hAnsi="Times New Roman"/>
          <w:sz w:val="24"/>
          <w:lang w:val="en-NZ"/>
        </w:rPr>
        <w:t xml:space="preserve"> (a dismissive intonation might have indicated the former)</w:t>
      </w:r>
      <w:r w:rsidRPr="00FA4F5A">
        <w:rPr>
          <w:rFonts w:ascii="Times New Roman" w:hAnsi="Times New Roman"/>
          <w:sz w:val="24"/>
          <w:lang w:val="en-NZ"/>
        </w:rPr>
        <w:t>;</w:t>
      </w:r>
      <w:r w:rsidR="00364632" w:rsidRPr="00FA4F5A">
        <w:rPr>
          <w:rFonts w:ascii="Times New Roman" w:hAnsi="Times New Roman"/>
          <w:sz w:val="24"/>
          <w:lang w:val="en-NZ"/>
        </w:rPr>
        <w:t xml:space="preserve"> and (iii) </w:t>
      </w:r>
      <w:r w:rsidR="00571D47" w:rsidRPr="00FA4F5A">
        <w:rPr>
          <w:rFonts w:ascii="Times New Roman" w:hAnsi="Times New Roman"/>
          <w:sz w:val="24"/>
          <w:lang w:val="en-NZ"/>
        </w:rPr>
        <w:t xml:space="preserve">it is conceivable that removing </w:t>
      </w:r>
      <w:r w:rsidR="008C0170" w:rsidRPr="00FA4F5A">
        <w:rPr>
          <w:rFonts w:ascii="Times New Roman" w:hAnsi="Times New Roman"/>
          <w:sz w:val="24"/>
          <w:lang w:val="en-NZ"/>
        </w:rPr>
        <w:t xml:space="preserve">the ambiguity </w:t>
      </w:r>
      <w:r w:rsidR="00B02B23" w:rsidRPr="00FA4F5A">
        <w:rPr>
          <w:rFonts w:ascii="Times New Roman" w:hAnsi="Times New Roman"/>
          <w:sz w:val="24"/>
          <w:lang w:val="en-NZ"/>
        </w:rPr>
        <w:t xml:space="preserve">could have </w:t>
      </w:r>
      <w:r w:rsidR="00571D47" w:rsidRPr="00FA4F5A">
        <w:rPr>
          <w:rFonts w:ascii="Times New Roman" w:hAnsi="Times New Roman"/>
          <w:sz w:val="24"/>
          <w:lang w:val="en-NZ"/>
        </w:rPr>
        <w:t xml:space="preserve">played </w:t>
      </w:r>
      <w:r w:rsidR="008C0170" w:rsidRPr="00FA4F5A">
        <w:rPr>
          <w:rFonts w:ascii="Times New Roman" w:hAnsi="Times New Roman"/>
          <w:sz w:val="24"/>
          <w:lang w:val="en-NZ"/>
        </w:rPr>
        <w:t xml:space="preserve">a </w:t>
      </w:r>
      <w:r w:rsidR="00364632" w:rsidRPr="00FA4F5A">
        <w:rPr>
          <w:rFonts w:ascii="Times New Roman" w:hAnsi="Times New Roman"/>
          <w:sz w:val="24"/>
          <w:lang w:val="en-NZ"/>
        </w:rPr>
        <w:t xml:space="preserve">significant </w:t>
      </w:r>
      <w:r w:rsidR="00571D47" w:rsidRPr="00FA4F5A">
        <w:rPr>
          <w:rFonts w:ascii="Times New Roman" w:hAnsi="Times New Roman"/>
          <w:sz w:val="24"/>
          <w:lang w:val="en-NZ"/>
        </w:rPr>
        <w:t xml:space="preserve">part in </w:t>
      </w:r>
      <w:r w:rsidR="008C0170" w:rsidRPr="00FA4F5A">
        <w:rPr>
          <w:rFonts w:ascii="Times New Roman" w:hAnsi="Times New Roman"/>
          <w:sz w:val="24"/>
          <w:lang w:val="en-NZ"/>
        </w:rPr>
        <w:t>the</w:t>
      </w:r>
      <w:r w:rsidR="0033203D" w:rsidRPr="00FA4F5A">
        <w:rPr>
          <w:rFonts w:ascii="Times New Roman" w:hAnsi="Times New Roman"/>
          <w:sz w:val="24"/>
          <w:lang w:val="en-NZ"/>
        </w:rPr>
        <w:t xml:space="preserve"> outcome</w:t>
      </w:r>
      <w:r w:rsidR="00C91FD6" w:rsidRPr="00FA4F5A">
        <w:rPr>
          <w:rFonts w:ascii="Times New Roman" w:hAnsi="Times New Roman"/>
          <w:sz w:val="24"/>
          <w:lang w:val="en-NZ"/>
        </w:rPr>
        <w:t xml:space="preserve"> (</w:t>
      </w:r>
      <w:r w:rsidR="0093111C" w:rsidRPr="00FA4F5A">
        <w:rPr>
          <w:rFonts w:ascii="Times New Roman" w:hAnsi="Times New Roman"/>
          <w:sz w:val="24"/>
          <w:lang w:val="en-NZ"/>
        </w:rPr>
        <w:t>as, for example, where the question is</w:t>
      </w:r>
      <w:r w:rsidR="0011172F" w:rsidRPr="00FA4F5A">
        <w:rPr>
          <w:rFonts w:ascii="Times New Roman" w:hAnsi="Times New Roman"/>
          <w:sz w:val="24"/>
          <w:lang w:val="en-NZ"/>
        </w:rPr>
        <w:t xml:space="preserve"> </w:t>
      </w:r>
      <w:r w:rsidR="00C91FD6" w:rsidRPr="00FA4F5A">
        <w:rPr>
          <w:rFonts w:ascii="Times New Roman" w:hAnsi="Times New Roman"/>
          <w:sz w:val="24"/>
          <w:lang w:val="en-NZ"/>
        </w:rPr>
        <w:t>whether the evidence permitted a finding of reasonable doubt)</w:t>
      </w:r>
      <w:r w:rsidR="008C0170" w:rsidRPr="00FA4F5A">
        <w:rPr>
          <w:rFonts w:ascii="Times New Roman" w:hAnsi="Times New Roman"/>
          <w:sz w:val="24"/>
          <w:lang w:val="en-NZ"/>
        </w:rPr>
        <w:t xml:space="preserve">. </w:t>
      </w:r>
    </w:p>
    <w:p w14:paraId="7335E026" w14:textId="77777777" w:rsidR="009E200E" w:rsidRPr="00FA4F5A" w:rsidRDefault="00A14926" w:rsidP="007932D9">
      <w:pPr>
        <w:ind w:firstLine="720"/>
        <w:rPr>
          <w:rFonts w:ascii="Times New Roman" w:hAnsi="Times New Roman"/>
          <w:sz w:val="24"/>
        </w:rPr>
      </w:pPr>
      <w:r w:rsidRPr="00FA4F5A">
        <w:rPr>
          <w:rFonts w:ascii="Times New Roman" w:hAnsi="Times New Roman"/>
          <w:sz w:val="24"/>
          <w:lang w:val="en-NZ"/>
        </w:rPr>
        <w:lastRenderedPageBreak/>
        <w:t>All three</w:t>
      </w:r>
      <w:r w:rsidRPr="00FA4F5A">
        <w:rPr>
          <w:rFonts w:ascii="Times New Roman" w:hAnsi="Times New Roman"/>
          <w:sz w:val="24"/>
        </w:rPr>
        <w:t xml:space="preserve"> of those </w:t>
      </w:r>
      <w:r w:rsidR="009E200E" w:rsidRPr="00FA4F5A">
        <w:rPr>
          <w:rFonts w:ascii="Times New Roman" w:hAnsi="Times New Roman"/>
          <w:sz w:val="24"/>
        </w:rPr>
        <w:t xml:space="preserve">conditions </w:t>
      </w:r>
      <w:r w:rsidRPr="00FA4F5A">
        <w:rPr>
          <w:rFonts w:ascii="Times New Roman" w:hAnsi="Times New Roman"/>
          <w:sz w:val="24"/>
        </w:rPr>
        <w:t xml:space="preserve">would have to be satisfied before lack of non-verbal cues </w:t>
      </w:r>
      <w:r w:rsidR="0093111C" w:rsidRPr="00FA4F5A">
        <w:rPr>
          <w:rFonts w:ascii="Times New Roman" w:hAnsi="Times New Roman"/>
          <w:sz w:val="24"/>
        </w:rPr>
        <w:t>c</w:t>
      </w:r>
      <w:r w:rsidRPr="00FA4F5A">
        <w:rPr>
          <w:rFonts w:ascii="Times New Roman" w:hAnsi="Times New Roman"/>
          <w:sz w:val="24"/>
        </w:rPr>
        <w:t xml:space="preserve">ould </w:t>
      </w:r>
      <w:r w:rsidR="00157002" w:rsidRPr="00FA4F5A">
        <w:rPr>
          <w:rFonts w:ascii="Times New Roman" w:hAnsi="Times New Roman"/>
          <w:sz w:val="24"/>
        </w:rPr>
        <w:t xml:space="preserve">place </w:t>
      </w:r>
      <w:r w:rsidRPr="00FA4F5A">
        <w:rPr>
          <w:rFonts w:ascii="Times New Roman" w:hAnsi="Times New Roman"/>
          <w:sz w:val="24"/>
        </w:rPr>
        <w:t>a transcript-reviewer</w:t>
      </w:r>
      <w:r w:rsidR="00157002" w:rsidRPr="00FA4F5A">
        <w:rPr>
          <w:rFonts w:ascii="Times New Roman" w:hAnsi="Times New Roman"/>
          <w:sz w:val="24"/>
        </w:rPr>
        <w:t xml:space="preserve"> at a disadvantage</w:t>
      </w:r>
      <w:r w:rsidRPr="00FA4F5A">
        <w:rPr>
          <w:rFonts w:ascii="Times New Roman" w:hAnsi="Times New Roman"/>
          <w:sz w:val="24"/>
        </w:rPr>
        <w:t>. It seems unlikely that this will occur often</w:t>
      </w:r>
      <w:r w:rsidR="00571D47" w:rsidRPr="00FA4F5A">
        <w:rPr>
          <w:rFonts w:ascii="Times New Roman" w:hAnsi="Times New Roman"/>
          <w:sz w:val="24"/>
        </w:rPr>
        <w:t xml:space="preserve">. </w:t>
      </w:r>
      <w:r w:rsidR="00CA4C08" w:rsidRPr="00FA4F5A">
        <w:rPr>
          <w:rFonts w:ascii="Times New Roman" w:hAnsi="Times New Roman"/>
          <w:sz w:val="24"/>
        </w:rPr>
        <w:t xml:space="preserve">The weight to be placed on testimony normally turns on whether a witness is to be believed, or can be relied upon, not what he or she means. </w:t>
      </w:r>
      <w:r w:rsidR="00364632" w:rsidRPr="00FA4F5A">
        <w:rPr>
          <w:rFonts w:ascii="Times New Roman" w:hAnsi="Times New Roman"/>
          <w:sz w:val="24"/>
        </w:rPr>
        <w:t>As a senior English judge noted:</w:t>
      </w:r>
      <w:r w:rsidR="00691973" w:rsidRPr="00FA4F5A">
        <w:rPr>
          <w:rStyle w:val="FootnoteReference"/>
          <w:rFonts w:ascii="Times New Roman" w:hAnsi="Times New Roman"/>
          <w:sz w:val="24"/>
        </w:rPr>
        <w:footnoteReference w:id="59"/>
      </w:r>
    </w:p>
    <w:p w14:paraId="74E50471" w14:textId="77777777" w:rsidR="00691973" w:rsidRPr="00FA4F5A" w:rsidRDefault="00691973" w:rsidP="00691973">
      <w:pPr>
        <w:spacing w:line="240" w:lineRule="auto"/>
        <w:ind w:left="720"/>
        <w:rPr>
          <w:rFonts w:ascii="Times New Roman" w:hAnsi="Times New Roman"/>
          <w:sz w:val="20"/>
        </w:rPr>
      </w:pPr>
      <w:r w:rsidRPr="00FA4F5A">
        <w:rPr>
          <w:rFonts w:ascii="Times New Roman" w:hAnsi="Times New Roman"/>
          <w:sz w:val="20"/>
        </w:rPr>
        <w:t>There are of course occasions when the simple language used by a witness, reproduced on the printed page, may be ambiguous although its meaning is, to anyone who hears the answer, apparent.  For example, a witness may assent to a suggestion of cross-examining counsel with a shrug of the shoulders to indicate that though theoretically possible the suggestion is in practical terms absurd, or the assent may come after a long pause and in a manner indicating full acceptance.  But responsible counsel do not allow a case to proceed on the basis of a single answer without making sure that the witness’s position is clearly established, and were they to do so the judge would intervene to ensure that there was no room for doubt.  The occasions on which the flavour of a witness’s evidence is more accurately derived from the inflexion attached to a single answer, or his demeanour when giving it, than from the gist of a series of answers must, I suggest, be few.</w:t>
      </w:r>
    </w:p>
    <w:p w14:paraId="10E85FF6" w14:textId="77777777" w:rsidR="00044424" w:rsidRPr="00FA4F5A" w:rsidRDefault="00044424" w:rsidP="00567D3A">
      <w:pPr>
        <w:pStyle w:val="Heading2"/>
        <w:numPr>
          <w:ilvl w:val="0"/>
          <w:numId w:val="9"/>
        </w:numPr>
        <w:rPr>
          <w:rFonts w:ascii="Times New Roman" w:hAnsi="Times New Roman"/>
          <w:i/>
          <w:sz w:val="24"/>
        </w:rPr>
      </w:pPr>
      <w:r w:rsidRPr="00FA4F5A">
        <w:rPr>
          <w:rFonts w:ascii="Times New Roman" w:hAnsi="Times New Roman"/>
          <w:i/>
          <w:sz w:val="24"/>
        </w:rPr>
        <w:t>The opportunity to ask questions</w:t>
      </w:r>
    </w:p>
    <w:p w14:paraId="3DB60C0D" w14:textId="77777777" w:rsidR="00044424" w:rsidRPr="00FA4F5A" w:rsidRDefault="00044424" w:rsidP="007932D9">
      <w:pPr>
        <w:ind w:firstLine="720"/>
        <w:rPr>
          <w:rFonts w:ascii="Times New Roman" w:hAnsi="Times New Roman"/>
          <w:sz w:val="24"/>
          <w:lang w:val="en-NZ"/>
        </w:rPr>
      </w:pPr>
      <w:r w:rsidRPr="00FA4F5A">
        <w:rPr>
          <w:rFonts w:ascii="Times New Roman" w:hAnsi="Times New Roman"/>
          <w:sz w:val="24"/>
          <w:lang w:val="en-NZ"/>
        </w:rPr>
        <w:t xml:space="preserve">The </w:t>
      </w:r>
      <w:r w:rsidR="00CB2321" w:rsidRPr="00FA4F5A">
        <w:rPr>
          <w:rFonts w:ascii="Times New Roman" w:hAnsi="Times New Roman"/>
          <w:sz w:val="24"/>
          <w:lang w:val="en-NZ"/>
        </w:rPr>
        <w:t xml:space="preserve">original fact-finder </w:t>
      </w:r>
      <w:r w:rsidRPr="00FA4F5A">
        <w:rPr>
          <w:rFonts w:ascii="Times New Roman" w:hAnsi="Times New Roman"/>
          <w:sz w:val="24"/>
          <w:lang w:val="en-NZ"/>
        </w:rPr>
        <w:t xml:space="preserve">has </w:t>
      </w:r>
      <w:r w:rsidR="00CB2321" w:rsidRPr="00FA4F5A">
        <w:rPr>
          <w:rFonts w:ascii="Times New Roman" w:hAnsi="Times New Roman"/>
          <w:sz w:val="24"/>
          <w:lang w:val="en-NZ"/>
        </w:rPr>
        <w:t xml:space="preserve">the opportunity to ask clarifying questions. </w:t>
      </w:r>
      <w:r w:rsidRPr="00FA4F5A">
        <w:rPr>
          <w:rFonts w:ascii="Times New Roman" w:hAnsi="Times New Roman"/>
          <w:sz w:val="24"/>
          <w:lang w:val="en-NZ"/>
        </w:rPr>
        <w:t xml:space="preserve">For all practical purposes a transcript-reviewer does not. </w:t>
      </w:r>
      <w:r w:rsidR="00503434" w:rsidRPr="00FA4F5A">
        <w:rPr>
          <w:rFonts w:ascii="Times New Roman" w:hAnsi="Times New Roman"/>
          <w:sz w:val="24"/>
          <w:lang w:val="en-NZ"/>
        </w:rPr>
        <w:t xml:space="preserve">Although </w:t>
      </w:r>
      <w:r w:rsidR="00CB2321" w:rsidRPr="00FA4F5A">
        <w:rPr>
          <w:rFonts w:ascii="Times New Roman" w:hAnsi="Times New Roman"/>
          <w:sz w:val="24"/>
          <w:lang w:val="en-NZ"/>
        </w:rPr>
        <w:t>appellate court</w:t>
      </w:r>
      <w:r w:rsidR="00503434" w:rsidRPr="00FA4F5A">
        <w:rPr>
          <w:rFonts w:ascii="Times New Roman" w:hAnsi="Times New Roman"/>
          <w:sz w:val="24"/>
          <w:lang w:val="en-NZ"/>
        </w:rPr>
        <w:t xml:space="preserve">s </w:t>
      </w:r>
      <w:r w:rsidR="007A0846" w:rsidRPr="00FA4F5A">
        <w:rPr>
          <w:rFonts w:ascii="Times New Roman" w:hAnsi="Times New Roman"/>
          <w:sz w:val="24"/>
          <w:lang w:val="en-NZ"/>
        </w:rPr>
        <w:t xml:space="preserve">normally </w:t>
      </w:r>
      <w:r w:rsidR="00503434" w:rsidRPr="00FA4F5A">
        <w:rPr>
          <w:rFonts w:ascii="Times New Roman" w:hAnsi="Times New Roman"/>
          <w:sz w:val="24"/>
          <w:lang w:val="en-NZ"/>
        </w:rPr>
        <w:t>have</w:t>
      </w:r>
      <w:r w:rsidRPr="00FA4F5A">
        <w:rPr>
          <w:rFonts w:ascii="Times New Roman" w:hAnsi="Times New Roman"/>
          <w:sz w:val="24"/>
          <w:lang w:val="en-NZ"/>
        </w:rPr>
        <w:t xml:space="preserve"> the </w:t>
      </w:r>
      <w:r w:rsidR="005E1B1A" w:rsidRPr="00FA4F5A">
        <w:rPr>
          <w:rFonts w:ascii="Times New Roman" w:hAnsi="Times New Roman"/>
          <w:sz w:val="24"/>
          <w:lang w:val="en-NZ"/>
        </w:rPr>
        <w:t xml:space="preserve">power to </w:t>
      </w:r>
      <w:r w:rsidR="00E80240" w:rsidRPr="00FA4F5A">
        <w:rPr>
          <w:rFonts w:ascii="Times New Roman" w:hAnsi="Times New Roman"/>
          <w:sz w:val="24"/>
          <w:lang w:val="en-NZ"/>
        </w:rPr>
        <w:t xml:space="preserve">require a witness to answer </w:t>
      </w:r>
      <w:r w:rsidR="005E1B1A" w:rsidRPr="00FA4F5A">
        <w:rPr>
          <w:rFonts w:ascii="Times New Roman" w:hAnsi="Times New Roman"/>
          <w:sz w:val="24"/>
          <w:lang w:val="en-NZ"/>
        </w:rPr>
        <w:t xml:space="preserve">further </w:t>
      </w:r>
      <w:r w:rsidR="00E80240" w:rsidRPr="00FA4F5A">
        <w:rPr>
          <w:rFonts w:ascii="Times New Roman" w:hAnsi="Times New Roman"/>
          <w:sz w:val="24"/>
          <w:lang w:val="en-NZ"/>
        </w:rPr>
        <w:t xml:space="preserve">questions </w:t>
      </w:r>
      <w:r w:rsidR="005E1B1A" w:rsidRPr="00FA4F5A">
        <w:rPr>
          <w:rFonts w:ascii="Times New Roman" w:hAnsi="Times New Roman"/>
          <w:sz w:val="24"/>
          <w:lang w:val="en-NZ"/>
        </w:rPr>
        <w:t xml:space="preserve">at the appeal hearing </w:t>
      </w:r>
      <w:r w:rsidR="00503434" w:rsidRPr="00FA4F5A">
        <w:rPr>
          <w:rFonts w:ascii="Times New Roman" w:hAnsi="Times New Roman"/>
          <w:sz w:val="24"/>
          <w:lang w:val="en-NZ"/>
        </w:rPr>
        <w:t xml:space="preserve">on the application of </w:t>
      </w:r>
      <w:r w:rsidRPr="00FA4F5A">
        <w:rPr>
          <w:rFonts w:ascii="Times New Roman" w:hAnsi="Times New Roman"/>
          <w:sz w:val="24"/>
          <w:lang w:val="en-NZ"/>
        </w:rPr>
        <w:t>either party</w:t>
      </w:r>
      <w:r w:rsidR="00503434" w:rsidRPr="00FA4F5A">
        <w:rPr>
          <w:rFonts w:ascii="Times New Roman" w:hAnsi="Times New Roman"/>
          <w:sz w:val="24"/>
          <w:lang w:val="en-NZ"/>
        </w:rPr>
        <w:t>,</w:t>
      </w:r>
      <w:r w:rsidR="005E1B1A" w:rsidRPr="00FA4F5A">
        <w:rPr>
          <w:rFonts w:ascii="Times New Roman" w:hAnsi="Times New Roman"/>
          <w:vertAlign w:val="superscript"/>
          <w:lang w:val="en-NZ"/>
        </w:rPr>
        <w:footnoteReference w:id="60"/>
      </w:r>
      <w:r w:rsidR="005E1B1A" w:rsidRPr="00FA4F5A">
        <w:rPr>
          <w:rFonts w:ascii="Times New Roman" w:hAnsi="Times New Roman"/>
          <w:sz w:val="24"/>
          <w:lang w:val="en-NZ"/>
        </w:rPr>
        <w:t xml:space="preserve"> </w:t>
      </w:r>
      <w:r w:rsidRPr="00FA4F5A">
        <w:rPr>
          <w:rFonts w:ascii="Times New Roman" w:hAnsi="Times New Roman"/>
          <w:sz w:val="24"/>
          <w:lang w:val="en-NZ"/>
        </w:rPr>
        <w:t xml:space="preserve">this </w:t>
      </w:r>
      <w:r w:rsidR="00E80240" w:rsidRPr="00FA4F5A">
        <w:rPr>
          <w:rFonts w:ascii="Times New Roman" w:hAnsi="Times New Roman"/>
          <w:sz w:val="24"/>
          <w:lang w:val="en-NZ"/>
        </w:rPr>
        <w:t xml:space="preserve">is </w:t>
      </w:r>
      <w:r w:rsidRPr="00FA4F5A">
        <w:rPr>
          <w:rFonts w:ascii="Times New Roman" w:hAnsi="Times New Roman"/>
          <w:sz w:val="24"/>
          <w:lang w:val="en-NZ"/>
        </w:rPr>
        <w:t xml:space="preserve">rarely </w:t>
      </w:r>
      <w:r w:rsidR="00E80240" w:rsidRPr="00FA4F5A">
        <w:rPr>
          <w:rFonts w:ascii="Times New Roman" w:hAnsi="Times New Roman"/>
          <w:sz w:val="24"/>
          <w:lang w:val="en-NZ"/>
        </w:rPr>
        <w:t>used</w:t>
      </w:r>
      <w:r w:rsidR="0093111C" w:rsidRPr="00FA4F5A">
        <w:rPr>
          <w:rFonts w:ascii="Times New Roman" w:hAnsi="Times New Roman"/>
          <w:sz w:val="24"/>
          <w:lang w:val="en-NZ"/>
        </w:rPr>
        <w:t xml:space="preserve"> in practice</w:t>
      </w:r>
      <w:r w:rsidR="00E80240" w:rsidRPr="00FA4F5A">
        <w:rPr>
          <w:rFonts w:ascii="Times New Roman" w:hAnsi="Times New Roman"/>
          <w:sz w:val="24"/>
          <w:lang w:val="en-NZ"/>
        </w:rPr>
        <w:t xml:space="preserve">.  </w:t>
      </w:r>
    </w:p>
    <w:p w14:paraId="0BF92498" w14:textId="77777777" w:rsidR="00E80240" w:rsidRPr="00FA4F5A" w:rsidRDefault="00157002" w:rsidP="007932D9">
      <w:pPr>
        <w:ind w:firstLine="720"/>
        <w:rPr>
          <w:rFonts w:ascii="Times New Roman" w:hAnsi="Times New Roman"/>
          <w:sz w:val="24"/>
        </w:rPr>
      </w:pPr>
      <w:r w:rsidRPr="00FA4F5A">
        <w:rPr>
          <w:rFonts w:ascii="Times New Roman" w:hAnsi="Times New Roman"/>
          <w:sz w:val="24"/>
          <w:lang w:val="en-NZ"/>
        </w:rPr>
        <w:t xml:space="preserve">Lack </w:t>
      </w:r>
      <w:r w:rsidR="005E1B1A" w:rsidRPr="00FA4F5A">
        <w:rPr>
          <w:rFonts w:ascii="Times New Roman" w:hAnsi="Times New Roman"/>
          <w:sz w:val="24"/>
          <w:lang w:val="en-NZ"/>
        </w:rPr>
        <w:t xml:space="preserve">of opportunity to ask further questions </w:t>
      </w:r>
      <w:r w:rsidR="00503434" w:rsidRPr="00FA4F5A">
        <w:rPr>
          <w:rFonts w:ascii="Times New Roman" w:hAnsi="Times New Roman"/>
          <w:sz w:val="24"/>
          <w:lang w:val="en-NZ"/>
        </w:rPr>
        <w:t xml:space="preserve">does not </w:t>
      </w:r>
      <w:r w:rsidRPr="00FA4F5A">
        <w:rPr>
          <w:rFonts w:ascii="Times New Roman" w:hAnsi="Times New Roman"/>
          <w:sz w:val="24"/>
          <w:lang w:val="en-NZ"/>
        </w:rPr>
        <w:t xml:space="preserve">appear to </w:t>
      </w:r>
      <w:r w:rsidR="00CE1D5C" w:rsidRPr="00FA4F5A">
        <w:rPr>
          <w:rFonts w:ascii="Times New Roman" w:hAnsi="Times New Roman"/>
          <w:sz w:val="24"/>
          <w:lang w:val="en-NZ"/>
        </w:rPr>
        <w:t xml:space="preserve">disadvantage an </w:t>
      </w:r>
      <w:r w:rsidR="005E1B1A" w:rsidRPr="00FA4F5A">
        <w:rPr>
          <w:rFonts w:ascii="Times New Roman" w:hAnsi="Times New Roman"/>
          <w:sz w:val="24"/>
          <w:lang w:val="en-NZ"/>
        </w:rPr>
        <w:t>appellate court</w:t>
      </w:r>
      <w:r w:rsidR="00CE1D5C" w:rsidRPr="00FA4F5A">
        <w:rPr>
          <w:rFonts w:ascii="Times New Roman" w:hAnsi="Times New Roman"/>
          <w:sz w:val="24"/>
          <w:lang w:val="en-NZ"/>
        </w:rPr>
        <w:t>.</w:t>
      </w:r>
      <w:r w:rsidR="00A86F74" w:rsidRPr="00FA4F5A">
        <w:rPr>
          <w:rFonts w:ascii="Times New Roman" w:hAnsi="Times New Roman"/>
          <w:sz w:val="24"/>
          <w:lang w:val="en-NZ"/>
        </w:rPr>
        <w:t xml:space="preserve"> There is no doubt that lie detection improves if the correct questions are asked.</w:t>
      </w:r>
      <w:r w:rsidR="00A86F74" w:rsidRPr="00FA4F5A">
        <w:rPr>
          <w:rStyle w:val="FootnoteReference"/>
          <w:rFonts w:ascii="Times New Roman" w:hAnsi="Times New Roman"/>
          <w:sz w:val="24"/>
          <w:lang w:val="en-NZ"/>
        </w:rPr>
        <w:footnoteReference w:id="61"/>
      </w:r>
      <w:r w:rsidR="00A86F74" w:rsidRPr="00FA4F5A">
        <w:rPr>
          <w:rFonts w:ascii="Times New Roman" w:hAnsi="Times New Roman"/>
          <w:sz w:val="24"/>
          <w:lang w:val="en-NZ"/>
        </w:rPr>
        <w:t xml:space="preserve"> </w:t>
      </w:r>
      <w:r w:rsidR="005E1B1A" w:rsidRPr="00FA4F5A">
        <w:rPr>
          <w:rFonts w:ascii="Times New Roman" w:hAnsi="Times New Roman"/>
          <w:sz w:val="24"/>
          <w:lang w:val="en-NZ"/>
        </w:rPr>
        <w:t xml:space="preserve"> </w:t>
      </w:r>
      <w:r w:rsidR="00A86F74" w:rsidRPr="00FA4F5A">
        <w:rPr>
          <w:rFonts w:ascii="Times New Roman" w:hAnsi="Times New Roman"/>
          <w:sz w:val="24"/>
          <w:lang w:val="en-NZ"/>
        </w:rPr>
        <w:t xml:space="preserve">But the point is that </w:t>
      </w:r>
      <w:r w:rsidR="005E1B1A" w:rsidRPr="00FA4F5A">
        <w:rPr>
          <w:rFonts w:ascii="Times New Roman" w:hAnsi="Times New Roman"/>
          <w:sz w:val="24"/>
          <w:lang w:val="en-NZ"/>
        </w:rPr>
        <w:t xml:space="preserve">where the original </w:t>
      </w:r>
      <w:r w:rsidR="00654904" w:rsidRPr="00FA4F5A">
        <w:rPr>
          <w:rFonts w:ascii="Times New Roman" w:hAnsi="Times New Roman"/>
          <w:sz w:val="24"/>
          <w:lang w:val="en-NZ"/>
        </w:rPr>
        <w:t xml:space="preserve">fact-finder had </w:t>
      </w:r>
      <w:r w:rsidR="00CA4C08" w:rsidRPr="00FA4F5A">
        <w:rPr>
          <w:rFonts w:ascii="Times New Roman" w:hAnsi="Times New Roman"/>
          <w:sz w:val="24"/>
          <w:lang w:val="en-NZ"/>
        </w:rPr>
        <w:t>used</w:t>
      </w:r>
      <w:r w:rsidR="00CA4C08" w:rsidRPr="00FA4F5A">
        <w:rPr>
          <w:rFonts w:ascii="Times New Roman" w:hAnsi="Times New Roman"/>
          <w:sz w:val="24"/>
        </w:rPr>
        <w:t xml:space="preserve"> </w:t>
      </w:r>
      <w:r w:rsidR="00CE1D5C" w:rsidRPr="00FA4F5A">
        <w:rPr>
          <w:rFonts w:ascii="Times New Roman" w:hAnsi="Times New Roman"/>
          <w:sz w:val="24"/>
        </w:rPr>
        <w:t xml:space="preserve">that </w:t>
      </w:r>
      <w:r w:rsidR="005E1B1A" w:rsidRPr="00FA4F5A">
        <w:rPr>
          <w:rFonts w:ascii="Times New Roman" w:hAnsi="Times New Roman"/>
          <w:sz w:val="24"/>
        </w:rPr>
        <w:t>opportunity</w:t>
      </w:r>
      <w:r w:rsidR="00654904" w:rsidRPr="00FA4F5A">
        <w:rPr>
          <w:rFonts w:ascii="Times New Roman" w:hAnsi="Times New Roman"/>
          <w:sz w:val="24"/>
        </w:rPr>
        <w:t xml:space="preserve">, </w:t>
      </w:r>
      <w:r w:rsidR="00A86F74" w:rsidRPr="00FA4F5A">
        <w:rPr>
          <w:rFonts w:ascii="Times New Roman" w:hAnsi="Times New Roman"/>
          <w:sz w:val="24"/>
        </w:rPr>
        <w:t xml:space="preserve">both the questions posed, and the answers given, </w:t>
      </w:r>
      <w:r w:rsidR="00503434" w:rsidRPr="00FA4F5A">
        <w:rPr>
          <w:rFonts w:ascii="Times New Roman" w:hAnsi="Times New Roman"/>
          <w:sz w:val="24"/>
        </w:rPr>
        <w:t xml:space="preserve">will be recorded in the transcript. </w:t>
      </w:r>
      <w:r w:rsidR="001806EA" w:rsidRPr="00FA4F5A">
        <w:rPr>
          <w:rFonts w:ascii="Times New Roman" w:hAnsi="Times New Roman"/>
          <w:sz w:val="24"/>
        </w:rPr>
        <w:t xml:space="preserve">Since the </w:t>
      </w:r>
      <w:r w:rsidR="00CA4C08" w:rsidRPr="00FA4F5A">
        <w:rPr>
          <w:rFonts w:ascii="Times New Roman" w:hAnsi="Times New Roman"/>
          <w:sz w:val="24"/>
        </w:rPr>
        <w:t>two tribunals finish up with precisely the same information on which to base their decision</w:t>
      </w:r>
      <w:r w:rsidR="007A0846" w:rsidRPr="00FA4F5A">
        <w:rPr>
          <w:rFonts w:ascii="Times New Roman" w:hAnsi="Times New Roman"/>
          <w:sz w:val="24"/>
        </w:rPr>
        <w:t>,</w:t>
      </w:r>
      <w:r w:rsidR="001806EA" w:rsidRPr="00FA4F5A">
        <w:rPr>
          <w:rFonts w:ascii="Times New Roman" w:hAnsi="Times New Roman"/>
          <w:sz w:val="24"/>
        </w:rPr>
        <w:t xml:space="preserve"> it </w:t>
      </w:r>
      <w:r w:rsidR="0093111C" w:rsidRPr="00FA4F5A">
        <w:rPr>
          <w:rFonts w:ascii="Times New Roman" w:hAnsi="Times New Roman"/>
          <w:sz w:val="24"/>
        </w:rPr>
        <w:t xml:space="preserve">is difficult to see how one could have </w:t>
      </w:r>
      <w:r w:rsidR="00A86F74" w:rsidRPr="00FA4F5A">
        <w:rPr>
          <w:rFonts w:ascii="Times New Roman" w:hAnsi="Times New Roman"/>
          <w:sz w:val="24"/>
        </w:rPr>
        <w:t xml:space="preserve">any </w:t>
      </w:r>
      <w:r w:rsidR="0093111C" w:rsidRPr="00FA4F5A">
        <w:rPr>
          <w:rFonts w:ascii="Times New Roman" w:hAnsi="Times New Roman"/>
          <w:sz w:val="24"/>
        </w:rPr>
        <w:t xml:space="preserve">advantage over the other in that respect. </w:t>
      </w:r>
    </w:p>
    <w:p w14:paraId="6FFD94D6" w14:textId="77777777" w:rsidR="00093D32" w:rsidRPr="00FA4F5A" w:rsidRDefault="00A5468C" w:rsidP="001806EA">
      <w:pPr>
        <w:pStyle w:val="Heading2"/>
        <w:keepLines w:val="0"/>
        <w:jc w:val="both"/>
        <w:rPr>
          <w:rFonts w:ascii="Times New Roman" w:hAnsi="Times New Roman"/>
          <w:bCs w:val="0"/>
          <w:i/>
          <w:sz w:val="24"/>
        </w:rPr>
      </w:pPr>
      <w:r w:rsidRPr="00FA4F5A">
        <w:rPr>
          <w:rFonts w:ascii="Times New Roman" w:hAnsi="Times New Roman"/>
          <w:bCs w:val="0"/>
          <w:i/>
          <w:sz w:val="24"/>
        </w:rPr>
        <w:t>Conclusions over credibility deference</w:t>
      </w:r>
    </w:p>
    <w:p w14:paraId="6E43C9BB" w14:textId="77777777" w:rsidR="003F43B0" w:rsidRPr="00FA4F5A" w:rsidRDefault="00B02B23" w:rsidP="001E2DBE">
      <w:pPr>
        <w:ind w:firstLine="720"/>
        <w:rPr>
          <w:rFonts w:ascii="Times New Roman" w:hAnsi="Times New Roman"/>
          <w:bCs/>
          <w:sz w:val="24"/>
        </w:rPr>
      </w:pPr>
      <w:r w:rsidRPr="00FA4F5A">
        <w:rPr>
          <w:rFonts w:ascii="Times New Roman" w:hAnsi="Times New Roman"/>
          <w:bCs/>
          <w:sz w:val="24"/>
        </w:rPr>
        <w:t xml:space="preserve">The question </w:t>
      </w:r>
      <w:r w:rsidR="00750005" w:rsidRPr="00FA4F5A">
        <w:rPr>
          <w:rFonts w:ascii="Times New Roman" w:hAnsi="Times New Roman"/>
          <w:bCs/>
          <w:sz w:val="24"/>
        </w:rPr>
        <w:t xml:space="preserve">currently under consideration </w:t>
      </w:r>
      <w:r w:rsidRPr="00FA4F5A">
        <w:rPr>
          <w:rFonts w:ascii="Times New Roman" w:hAnsi="Times New Roman"/>
          <w:bCs/>
          <w:sz w:val="24"/>
        </w:rPr>
        <w:t xml:space="preserve">is whether, in the assessment of oral evidence, a </w:t>
      </w:r>
      <w:r w:rsidR="001541E6" w:rsidRPr="00FA4F5A">
        <w:rPr>
          <w:rFonts w:ascii="Times New Roman" w:hAnsi="Times New Roman"/>
          <w:sz w:val="24"/>
          <w:lang w:val="en-NZ"/>
        </w:rPr>
        <w:t>fact-finder</w:t>
      </w:r>
      <w:r w:rsidRPr="00FA4F5A">
        <w:rPr>
          <w:rFonts w:ascii="Times New Roman" w:hAnsi="Times New Roman"/>
          <w:bCs/>
          <w:sz w:val="24"/>
        </w:rPr>
        <w:t xml:space="preserve"> at first instance has advantages denied to a subsequent reviewer of the transcript. T</w:t>
      </w:r>
      <w:r w:rsidR="00881687" w:rsidRPr="00FA4F5A">
        <w:rPr>
          <w:rFonts w:ascii="Times New Roman" w:hAnsi="Times New Roman"/>
          <w:bCs/>
          <w:sz w:val="24"/>
        </w:rPr>
        <w:t xml:space="preserve">he scientific evidence </w:t>
      </w:r>
      <w:r w:rsidRPr="00FA4F5A">
        <w:rPr>
          <w:rFonts w:ascii="Times New Roman" w:hAnsi="Times New Roman"/>
          <w:bCs/>
          <w:sz w:val="24"/>
        </w:rPr>
        <w:t xml:space="preserve">on that subject </w:t>
      </w:r>
      <w:r w:rsidR="00881687" w:rsidRPr="00FA4F5A">
        <w:rPr>
          <w:rFonts w:ascii="Times New Roman" w:hAnsi="Times New Roman"/>
          <w:bCs/>
          <w:sz w:val="24"/>
        </w:rPr>
        <w:t>can be summari</w:t>
      </w:r>
      <w:r w:rsidR="001B729F" w:rsidRPr="00FA4F5A">
        <w:rPr>
          <w:rFonts w:ascii="Times New Roman" w:hAnsi="Times New Roman"/>
          <w:bCs/>
          <w:sz w:val="24"/>
        </w:rPr>
        <w:t>s</w:t>
      </w:r>
      <w:r w:rsidR="00881687" w:rsidRPr="00FA4F5A">
        <w:rPr>
          <w:rFonts w:ascii="Times New Roman" w:hAnsi="Times New Roman"/>
          <w:bCs/>
          <w:sz w:val="24"/>
        </w:rPr>
        <w:t>ed as follows:</w:t>
      </w:r>
    </w:p>
    <w:p w14:paraId="399EEBAB" w14:textId="77777777" w:rsidR="00881687" w:rsidRPr="00FA4F5A" w:rsidRDefault="00881687" w:rsidP="001E2DBE">
      <w:pPr>
        <w:pStyle w:val="ListParagraph"/>
        <w:keepNext/>
        <w:numPr>
          <w:ilvl w:val="0"/>
          <w:numId w:val="10"/>
        </w:numPr>
        <w:jc w:val="both"/>
        <w:rPr>
          <w:rFonts w:ascii="Times New Roman" w:hAnsi="Times New Roman"/>
          <w:bCs/>
          <w:sz w:val="24"/>
        </w:rPr>
      </w:pPr>
      <w:r w:rsidRPr="00FA4F5A">
        <w:rPr>
          <w:rFonts w:ascii="Times New Roman" w:hAnsi="Times New Roman"/>
          <w:bCs/>
          <w:sz w:val="24"/>
        </w:rPr>
        <w:t xml:space="preserve">Where the </w:t>
      </w:r>
      <w:r w:rsidR="001B729F" w:rsidRPr="00FA4F5A">
        <w:rPr>
          <w:rFonts w:ascii="Times New Roman" w:hAnsi="Times New Roman"/>
          <w:bCs/>
          <w:sz w:val="24"/>
        </w:rPr>
        <w:t xml:space="preserve">question </w:t>
      </w:r>
      <w:r w:rsidRPr="00FA4F5A">
        <w:rPr>
          <w:rFonts w:ascii="Times New Roman" w:hAnsi="Times New Roman"/>
          <w:bCs/>
          <w:sz w:val="24"/>
        </w:rPr>
        <w:t xml:space="preserve">is whether </w:t>
      </w:r>
      <w:r w:rsidR="001B729F" w:rsidRPr="00FA4F5A">
        <w:rPr>
          <w:rFonts w:ascii="Times New Roman" w:hAnsi="Times New Roman"/>
          <w:bCs/>
          <w:sz w:val="24"/>
        </w:rPr>
        <w:t xml:space="preserve">the testimony was honest, reliable or persuasive, </w:t>
      </w:r>
      <w:r w:rsidRPr="00FA4F5A">
        <w:rPr>
          <w:rFonts w:ascii="Times New Roman" w:hAnsi="Times New Roman"/>
          <w:bCs/>
          <w:sz w:val="24"/>
        </w:rPr>
        <w:t xml:space="preserve">the </w:t>
      </w:r>
      <w:r w:rsidR="003C11BE" w:rsidRPr="00FA4F5A">
        <w:rPr>
          <w:rFonts w:ascii="Times New Roman" w:hAnsi="Times New Roman"/>
          <w:bCs/>
          <w:sz w:val="24"/>
        </w:rPr>
        <w:t>transcript-reviewer</w:t>
      </w:r>
      <w:r w:rsidRPr="00FA4F5A">
        <w:rPr>
          <w:rFonts w:ascii="Times New Roman" w:hAnsi="Times New Roman"/>
          <w:bCs/>
          <w:sz w:val="24"/>
        </w:rPr>
        <w:t xml:space="preserve"> is at no disadvantage. </w:t>
      </w:r>
      <w:r w:rsidR="0011172F" w:rsidRPr="00FA4F5A">
        <w:rPr>
          <w:rFonts w:ascii="Times New Roman" w:hAnsi="Times New Roman"/>
          <w:bCs/>
          <w:sz w:val="24"/>
        </w:rPr>
        <w:t xml:space="preserve">Personal presence </w:t>
      </w:r>
      <w:r w:rsidR="00750005" w:rsidRPr="00FA4F5A">
        <w:rPr>
          <w:rFonts w:ascii="Times New Roman" w:hAnsi="Times New Roman"/>
          <w:bCs/>
          <w:sz w:val="24"/>
        </w:rPr>
        <w:t xml:space="preserve">while </w:t>
      </w:r>
      <w:r w:rsidR="001B729F" w:rsidRPr="00FA4F5A">
        <w:rPr>
          <w:rFonts w:ascii="Times New Roman" w:hAnsi="Times New Roman"/>
          <w:bCs/>
          <w:sz w:val="24"/>
        </w:rPr>
        <w:t xml:space="preserve">the </w:t>
      </w:r>
      <w:r w:rsidR="00750005" w:rsidRPr="00FA4F5A">
        <w:rPr>
          <w:rFonts w:ascii="Times New Roman" w:hAnsi="Times New Roman"/>
          <w:bCs/>
          <w:sz w:val="24"/>
        </w:rPr>
        <w:t xml:space="preserve">witness gives evidence </w:t>
      </w:r>
      <w:r w:rsidR="001B729F" w:rsidRPr="00FA4F5A">
        <w:rPr>
          <w:rFonts w:ascii="Times New Roman" w:hAnsi="Times New Roman"/>
          <w:bCs/>
          <w:sz w:val="24"/>
        </w:rPr>
        <w:t>brings no benefits</w:t>
      </w:r>
      <w:r w:rsidR="00B02B23" w:rsidRPr="00FA4F5A">
        <w:rPr>
          <w:rFonts w:ascii="Times New Roman" w:hAnsi="Times New Roman"/>
          <w:bCs/>
          <w:sz w:val="24"/>
        </w:rPr>
        <w:t xml:space="preserve">. On </w:t>
      </w:r>
      <w:r w:rsidR="001B729F" w:rsidRPr="00FA4F5A">
        <w:rPr>
          <w:rFonts w:ascii="Times New Roman" w:hAnsi="Times New Roman"/>
          <w:bCs/>
          <w:sz w:val="24"/>
        </w:rPr>
        <w:t xml:space="preserve">occasions </w:t>
      </w:r>
      <w:r w:rsidR="00B02B23" w:rsidRPr="00FA4F5A">
        <w:rPr>
          <w:rFonts w:ascii="Times New Roman" w:hAnsi="Times New Roman"/>
          <w:bCs/>
          <w:sz w:val="24"/>
        </w:rPr>
        <w:t xml:space="preserve">it </w:t>
      </w:r>
      <w:r w:rsidR="001B729F" w:rsidRPr="00FA4F5A">
        <w:rPr>
          <w:rFonts w:ascii="Times New Roman" w:hAnsi="Times New Roman"/>
          <w:bCs/>
          <w:sz w:val="24"/>
        </w:rPr>
        <w:t xml:space="preserve">may </w:t>
      </w:r>
      <w:r w:rsidR="00B02B23" w:rsidRPr="00FA4F5A">
        <w:rPr>
          <w:rFonts w:ascii="Times New Roman" w:hAnsi="Times New Roman"/>
          <w:bCs/>
          <w:sz w:val="24"/>
        </w:rPr>
        <w:t xml:space="preserve">even </w:t>
      </w:r>
      <w:r w:rsidR="001B729F" w:rsidRPr="00FA4F5A">
        <w:rPr>
          <w:rFonts w:ascii="Times New Roman" w:hAnsi="Times New Roman"/>
          <w:bCs/>
          <w:sz w:val="24"/>
        </w:rPr>
        <w:t>serve to distract from the content</w:t>
      </w:r>
      <w:r w:rsidR="00750005" w:rsidRPr="00FA4F5A">
        <w:rPr>
          <w:rFonts w:ascii="Times New Roman" w:hAnsi="Times New Roman"/>
          <w:bCs/>
          <w:sz w:val="24"/>
        </w:rPr>
        <w:t xml:space="preserve"> that matters</w:t>
      </w:r>
      <w:r w:rsidR="001B729F" w:rsidRPr="00FA4F5A">
        <w:rPr>
          <w:rFonts w:ascii="Times New Roman" w:hAnsi="Times New Roman"/>
          <w:bCs/>
          <w:sz w:val="24"/>
        </w:rPr>
        <w:t xml:space="preserve">. </w:t>
      </w:r>
    </w:p>
    <w:p w14:paraId="20C3C5C8" w14:textId="77777777" w:rsidR="0033203D" w:rsidRPr="00FA4F5A" w:rsidRDefault="0033203D" w:rsidP="0033203D">
      <w:pPr>
        <w:pStyle w:val="ListParagraph"/>
        <w:rPr>
          <w:rFonts w:ascii="Times New Roman" w:hAnsi="Times New Roman"/>
          <w:bCs/>
          <w:sz w:val="24"/>
        </w:rPr>
      </w:pPr>
    </w:p>
    <w:p w14:paraId="11874826" w14:textId="77777777" w:rsidR="0033203D" w:rsidRPr="00FA4F5A" w:rsidRDefault="00881687" w:rsidP="001E2DBE">
      <w:pPr>
        <w:pStyle w:val="ListParagraph"/>
        <w:numPr>
          <w:ilvl w:val="0"/>
          <w:numId w:val="10"/>
        </w:numPr>
        <w:rPr>
          <w:rFonts w:ascii="Times New Roman" w:hAnsi="Times New Roman"/>
          <w:bCs/>
          <w:sz w:val="24"/>
        </w:rPr>
      </w:pPr>
      <w:r w:rsidRPr="00FA4F5A">
        <w:rPr>
          <w:rFonts w:ascii="Times New Roman" w:hAnsi="Times New Roman"/>
          <w:bCs/>
          <w:sz w:val="24"/>
        </w:rPr>
        <w:t xml:space="preserve">Where the issue is what the witness </w:t>
      </w:r>
      <w:r w:rsidRPr="00FA4F5A">
        <w:rPr>
          <w:rFonts w:ascii="Times New Roman" w:hAnsi="Times New Roman"/>
          <w:bCs/>
          <w:i/>
          <w:sz w:val="24"/>
        </w:rPr>
        <w:t>meant</w:t>
      </w:r>
      <w:r w:rsidRPr="00FA4F5A">
        <w:rPr>
          <w:rFonts w:ascii="Times New Roman" w:hAnsi="Times New Roman"/>
          <w:bCs/>
          <w:sz w:val="24"/>
        </w:rPr>
        <w:t xml:space="preserve"> by his or her evidence</w:t>
      </w:r>
      <w:r w:rsidR="0033203D" w:rsidRPr="00FA4F5A">
        <w:rPr>
          <w:rFonts w:ascii="Times New Roman" w:hAnsi="Times New Roman"/>
          <w:bCs/>
          <w:sz w:val="24"/>
        </w:rPr>
        <w:t>,</w:t>
      </w:r>
      <w:r w:rsidRPr="00FA4F5A">
        <w:rPr>
          <w:rFonts w:ascii="Times New Roman" w:hAnsi="Times New Roman"/>
          <w:bCs/>
          <w:sz w:val="24"/>
        </w:rPr>
        <w:t xml:space="preserve"> the </w:t>
      </w:r>
      <w:r w:rsidR="003C11BE" w:rsidRPr="00FA4F5A">
        <w:rPr>
          <w:rFonts w:ascii="Times New Roman" w:hAnsi="Times New Roman"/>
          <w:bCs/>
          <w:sz w:val="24"/>
        </w:rPr>
        <w:t>transcript-reviewer</w:t>
      </w:r>
      <w:r w:rsidRPr="00FA4F5A">
        <w:rPr>
          <w:rFonts w:ascii="Times New Roman" w:hAnsi="Times New Roman"/>
          <w:bCs/>
          <w:sz w:val="24"/>
        </w:rPr>
        <w:t xml:space="preserve"> </w:t>
      </w:r>
      <w:r w:rsidR="0033203D" w:rsidRPr="00FA4F5A">
        <w:rPr>
          <w:rFonts w:ascii="Times New Roman" w:hAnsi="Times New Roman"/>
          <w:bCs/>
          <w:sz w:val="24"/>
        </w:rPr>
        <w:t xml:space="preserve">may </w:t>
      </w:r>
      <w:r w:rsidRPr="00FA4F5A">
        <w:rPr>
          <w:rFonts w:ascii="Times New Roman" w:hAnsi="Times New Roman"/>
          <w:bCs/>
          <w:sz w:val="24"/>
        </w:rPr>
        <w:t>be at a disadvantage</w:t>
      </w:r>
      <w:r w:rsidR="0033203D" w:rsidRPr="00FA4F5A">
        <w:rPr>
          <w:rFonts w:ascii="Times New Roman" w:hAnsi="Times New Roman"/>
          <w:bCs/>
          <w:sz w:val="24"/>
        </w:rPr>
        <w:t xml:space="preserve"> </w:t>
      </w:r>
      <w:r w:rsidR="00B02B23" w:rsidRPr="00FA4F5A">
        <w:rPr>
          <w:rFonts w:ascii="Times New Roman" w:hAnsi="Times New Roman"/>
          <w:bCs/>
          <w:sz w:val="24"/>
        </w:rPr>
        <w:t xml:space="preserve">if, </w:t>
      </w:r>
      <w:r w:rsidR="0033203D" w:rsidRPr="00FA4F5A">
        <w:rPr>
          <w:rFonts w:ascii="Times New Roman" w:hAnsi="Times New Roman"/>
          <w:bCs/>
          <w:sz w:val="24"/>
        </w:rPr>
        <w:t xml:space="preserve">but only </w:t>
      </w:r>
      <w:r w:rsidR="00B02B23" w:rsidRPr="00FA4F5A">
        <w:rPr>
          <w:rFonts w:ascii="Times New Roman" w:hAnsi="Times New Roman"/>
          <w:bCs/>
          <w:sz w:val="24"/>
        </w:rPr>
        <w:t xml:space="preserve">if, </w:t>
      </w:r>
      <w:r w:rsidR="0033203D" w:rsidRPr="00FA4F5A">
        <w:rPr>
          <w:rFonts w:ascii="Times New Roman" w:hAnsi="Times New Roman"/>
          <w:sz w:val="24"/>
        </w:rPr>
        <w:t xml:space="preserve">(i) the transcript has left what the witness meant unclear, (ii) non-verbal cues might have removed that ambiguity and (iii) </w:t>
      </w:r>
      <w:r w:rsidR="00B02B23" w:rsidRPr="00FA4F5A">
        <w:rPr>
          <w:rFonts w:ascii="Times New Roman" w:hAnsi="Times New Roman"/>
          <w:sz w:val="24"/>
        </w:rPr>
        <w:t xml:space="preserve">it is conceivable that removing the ambiguity </w:t>
      </w:r>
      <w:r w:rsidR="00157002" w:rsidRPr="00FA4F5A">
        <w:rPr>
          <w:rFonts w:ascii="Times New Roman" w:hAnsi="Times New Roman"/>
          <w:sz w:val="24"/>
        </w:rPr>
        <w:t xml:space="preserve">had </w:t>
      </w:r>
      <w:r w:rsidR="00B02B23" w:rsidRPr="00FA4F5A">
        <w:rPr>
          <w:rFonts w:ascii="Times New Roman" w:hAnsi="Times New Roman"/>
          <w:sz w:val="24"/>
        </w:rPr>
        <w:t xml:space="preserve">played a significant part in </w:t>
      </w:r>
      <w:r w:rsidR="00157002" w:rsidRPr="00FA4F5A">
        <w:rPr>
          <w:rFonts w:ascii="Times New Roman" w:hAnsi="Times New Roman"/>
          <w:sz w:val="24"/>
        </w:rPr>
        <w:t xml:space="preserve">arriving at </w:t>
      </w:r>
      <w:r w:rsidR="00B02B23" w:rsidRPr="00FA4F5A">
        <w:rPr>
          <w:rFonts w:ascii="Times New Roman" w:hAnsi="Times New Roman"/>
          <w:sz w:val="24"/>
        </w:rPr>
        <w:t xml:space="preserve">the </w:t>
      </w:r>
      <w:r w:rsidR="00157002" w:rsidRPr="00FA4F5A">
        <w:rPr>
          <w:rFonts w:ascii="Times New Roman" w:hAnsi="Times New Roman"/>
          <w:sz w:val="24"/>
        </w:rPr>
        <w:t>original fact-finder’s conclusions</w:t>
      </w:r>
      <w:r w:rsidR="0033203D" w:rsidRPr="00FA4F5A">
        <w:rPr>
          <w:rFonts w:ascii="Times New Roman" w:hAnsi="Times New Roman"/>
          <w:sz w:val="24"/>
        </w:rPr>
        <w:t>.</w:t>
      </w:r>
    </w:p>
    <w:p w14:paraId="0DE7A004" w14:textId="77777777" w:rsidR="00486DC2" w:rsidRPr="00FA4F5A" w:rsidRDefault="005209E1" w:rsidP="007932D9">
      <w:pPr>
        <w:ind w:firstLine="720"/>
        <w:rPr>
          <w:rFonts w:ascii="Times New Roman" w:hAnsi="Times New Roman"/>
          <w:sz w:val="24"/>
          <w:lang w:val="en-NZ"/>
        </w:rPr>
      </w:pPr>
      <w:r w:rsidRPr="00FA4F5A">
        <w:rPr>
          <w:rFonts w:ascii="Times New Roman" w:hAnsi="Times New Roman"/>
          <w:sz w:val="24"/>
          <w:lang w:val="en-NZ"/>
        </w:rPr>
        <w:lastRenderedPageBreak/>
        <w:t xml:space="preserve">It follows that </w:t>
      </w:r>
      <w:r w:rsidR="008630C0" w:rsidRPr="00FA4F5A">
        <w:rPr>
          <w:rFonts w:ascii="Times New Roman" w:hAnsi="Times New Roman"/>
          <w:sz w:val="24"/>
          <w:lang w:val="en-NZ"/>
        </w:rPr>
        <w:t xml:space="preserve">the question whether a </w:t>
      </w:r>
      <w:r w:rsidR="003C11BE" w:rsidRPr="00FA4F5A">
        <w:rPr>
          <w:rFonts w:ascii="Times New Roman" w:hAnsi="Times New Roman"/>
          <w:sz w:val="24"/>
          <w:lang w:val="en-NZ"/>
        </w:rPr>
        <w:t>transcript-reviewer</w:t>
      </w:r>
      <w:r w:rsidR="0010382F" w:rsidRPr="00FA4F5A">
        <w:rPr>
          <w:rFonts w:ascii="Times New Roman" w:hAnsi="Times New Roman"/>
          <w:sz w:val="24"/>
          <w:lang w:val="en-NZ"/>
        </w:rPr>
        <w:t xml:space="preserve"> </w:t>
      </w:r>
      <w:r w:rsidR="008630C0" w:rsidRPr="00FA4F5A">
        <w:rPr>
          <w:rFonts w:ascii="Times New Roman" w:hAnsi="Times New Roman"/>
          <w:sz w:val="24"/>
          <w:lang w:val="en-NZ"/>
        </w:rPr>
        <w:t xml:space="preserve">should </w:t>
      </w:r>
      <w:r w:rsidR="0010382F" w:rsidRPr="00FA4F5A">
        <w:rPr>
          <w:rFonts w:ascii="Times New Roman" w:hAnsi="Times New Roman"/>
          <w:sz w:val="24"/>
          <w:lang w:val="en-NZ"/>
        </w:rPr>
        <w:t>defer to a fact-finder</w:t>
      </w:r>
      <w:r w:rsidR="008630C0" w:rsidRPr="00FA4F5A">
        <w:rPr>
          <w:rFonts w:ascii="Times New Roman" w:hAnsi="Times New Roman"/>
          <w:sz w:val="24"/>
          <w:lang w:val="en-NZ"/>
        </w:rPr>
        <w:t>’s assessment of testimony</w:t>
      </w:r>
      <w:r w:rsidR="0010382F" w:rsidRPr="00FA4F5A">
        <w:rPr>
          <w:rFonts w:ascii="Times New Roman" w:hAnsi="Times New Roman"/>
          <w:sz w:val="24"/>
          <w:lang w:val="en-NZ"/>
        </w:rPr>
        <w:t xml:space="preserve"> at first instance </w:t>
      </w:r>
      <w:r w:rsidR="008630C0" w:rsidRPr="00FA4F5A">
        <w:rPr>
          <w:rFonts w:ascii="Times New Roman" w:hAnsi="Times New Roman"/>
          <w:sz w:val="24"/>
          <w:lang w:val="en-NZ"/>
        </w:rPr>
        <w:t xml:space="preserve">cannot be </w:t>
      </w:r>
      <w:r w:rsidR="0011172F" w:rsidRPr="00FA4F5A">
        <w:rPr>
          <w:rFonts w:ascii="Times New Roman" w:hAnsi="Times New Roman"/>
          <w:sz w:val="24"/>
          <w:lang w:val="en-NZ"/>
        </w:rPr>
        <w:t xml:space="preserve">answered </w:t>
      </w:r>
      <w:r w:rsidR="00486DC2" w:rsidRPr="00FA4F5A">
        <w:rPr>
          <w:rFonts w:ascii="Times New Roman" w:hAnsi="Times New Roman"/>
          <w:sz w:val="24"/>
          <w:lang w:val="en-NZ"/>
        </w:rPr>
        <w:t xml:space="preserve">in the abstract. An essential first step is to </w:t>
      </w:r>
      <w:r w:rsidR="008630C0" w:rsidRPr="00FA4F5A">
        <w:rPr>
          <w:rFonts w:ascii="Times New Roman" w:hAnsi="Times New Roman"/>
          <w:sz w:val="24"/>
          <w:lang w:val="en-NZ"/>
        </w:rPr>
        <w:t xml:space="preserve">identify </w:t>
      </w:r>
      <w:r w:rsidR="0010382F" w:rsidRPr="00FA4F5A">
        <w:rPr>
          <w:rFonts w:ascii="Times New Roman" w:hAnsi="Times New Roman"/>
          <w:sz w:val="24"/>
          <w:lang w:val="en-NZ"/>
        </w:rPr>
        <w:t xml:space="preserve">the </w:t>
      </w:r>
      <w:r w:rsidR="008630C0" w:rsidRPr="00FA4F5A">
        <w:rPr>
          <w:rFonts w:ascii="Times New Roman" w:hAnsi="Times New Roman"/>
          <w:sz w:val="24"/>
          <w:lang w:val="en-NZ"/>
        </w:rPr>
        <w:t xml:space="preserve">particular </w:t>
      </w:r>
      <w:r w:rsidR="0010382F" w:rsidRPr="00FA4F5A">
        <w:rPr>
          <w:rFonts w:ascii="Times New Roman" w:hAnsi="Times New Roman"/>
          <w:sz w:val="24"/>
          <w:lang w:val="en-NZ"/>
        </w:rPr>
        <w:t>issue</w:t>
      </w:r>
      <w:r w:rsidR="008630C0" w:rsidRPr="00FA4F5A">
        <w:rPr>
          <w:rFonts w:ascii="Times New Roman" w:hAnsi="Times New Roman"/>
          <w:sz w:val="24"/>
          <w:lang w:val="en-NZ"/>
        </w:rPr>
        <w:t xml:space="preserve"> that falls for decision</w:t>
      </w:r>
      <w:r w:rsidR="0011172F" w:rsidRPr="00FA4F5A">
        <w:rPr>
          <w:rFonts w:ascii="Times New Roman" w:hAnsi="Times New Roman"/>
          <w:sz w:val="24"/>
          <w:lang w:val="en-NZ"/>
        </w:rPr>
        <w:t xml:space="preserve"> in the particular case</w:t>
      </w:r>
      <w:r w:rsidR="008630C0" w:rsidRPr="00FA4F5A">
        <w:rPr>
          <w:rFonts w:ascii="Times New Roman" w:hAnsi="Times New Roman"/>
          <w:sz w:val="24"/>
          <w:lang w:val="en-NZ"/>
        </w:rPr>
        <w:t xml:space="preserve">. </w:t>
      </w:r>
    </w:p>
    <w:p w14:paraId="09F27480" w14:textId="77777777" w:rsidR="00486DC2" w:rsidRPr="00FA4F5A" w:rsidRDefault="003F43B0" w:rsidP="007932D9">
      <w:pPr>
        <w:ind w:firstLine="720"/>
        <w:rPr>
          <w:rFonts w:ascii="Times New Roman" w:hAnsi="Times New Roman"/>
          <w:sz w:val="24"/>
          <w:lang w:val="en-NZ"/>
        </w:rPr>
      </w:pPr>
      <w:r w:rsidRPr="00FA4F5A">
        <w:rPr>
          <w:rFonts w:ascii="Times New Roman" w:hAnsi="Times New Roman"/>
          <w:sz w:val="24"/>
          <w:lang w:val="en-NZ"/>
        </w:rPr>
        <w:t xml:space="preserve">In </w:t>
      </w:r>
      <w:r w:rsidR="0033203D" w:rsidRPr="00FA4F5A">
        <w:rPr>
          <w:rFonts w:ascii="Times New Roman" w:hAnsi="Times New Roman"/>
          <w:sz w:val="24"/>
          <w:lang w:val="en-NZ"/>
        </w:rPr>
        <w:t xml:space="preserve">nearly all cases - </w:t>
      </w:r>
      <w:r w:rsidRPr="00FA4F5A">
        <w:rPr>
          <w:rFonts w:ascii="Times New Roman" w:hAnsi="Times New Roman"/>
          <w:sz w:val="24"/>
          <w:lang w:val="en-NZ"/>
        </w:rPr>
        <w:t xml:space="preserve">criminal </w:t>
      </w:r>
      <w:r w:rsidR="0004175D" w:rsidRPr="00FA4F5A">
        <w:rPr>
          <w:rFonts w:ascii="Times New Roman" w:hAnsi="Times New Roman"/>
          <w:sz w:val="24"/>
          <w:lang w:val="en-NZ"/>
        </w:rPr>
        <w:t xml:space="preserve">and civil </w:t>
      </w:r>
      <w:r w:rsidR="0033203D" w:rsidRPr="00FA4F5A">
        <w:rPr>
          <w:rFonts w:ascii="Times New Roman" w:hAnsi="Times New Roman"/>
          <w:sz w:val="24"/>
          <w:lang w:val="en-NZ"/>
        </w:rPr>
        <w:t xml:space="preserve">- </w:t>
      </w:r>
      <w:r w:rsidRPr="00FA4F5A">
        <w:rPr>
          <w:rFonts w:ascii="Times New Roman" w:hAnsi="Times New Roman"/>
          <w:sz w:val="24"/>
          <w:lang w:val="en-NZ"/>
        </w:rPr>
        <w:t xml:space="preserve">the </w:t>
      </w:r>
      <w:r w:rsidR="0004175D" w:rsidRPr="00FA4F5A">
        <w:rPr>
          <w:rFonts w:ascii="Times New Roman" w:hAnsi="Times New Roman"/>
          <w:sz w:val="24"/>
          <w:lang w:val="en-NZ"/>
        </w:rPr>
        <w:t xml:space="preserve">factual </w:t>
      </w:r>
      <w:r w:rsidRPr="00FA4F5A">
        <w:rPr>
          <w:rFonts w:ascii="Times New Roman" w:hAnsi="Times New Roman"/>
          <w:sz w:val="24"/>
          <w:lang w:val="en-NZ"/>
        </w:rPr>
        <w:t>issue</w:t>
      </w:r>
      <w:r w:rsidR="0004175D" w:rsidRPr="00FA4F5A">
        <w:rPr>
          <w:rFonts w:ascii="Times New Roman" w:hAnsi="Times New Roman"/>
          <w:sz w:val="24"/>
          <w:lang w:val="en-NZ"/>
        </w:rPr>
        <w:t>s come down to the honesty and reliability of the witnesses</w:t>
      </w:r>
      <w:r w:rsidR="000D5C76" w:rsidRPr="00FA4F5A">
        <w:rPr>
          <w:rFonts w:ascii="Times New Roman" w:hAnsi="Times New Roman"/>
          <w:sz w:val="24"/>
          <w:lang w:val="en-NZ"/>
        </w:rPr>
        <w:t xml:space="preserve"> and </w:t>
      </w:r>
      <w:r w:rsidR="0004175D" w:rsidRPr="00FA4F5A">
        <w:rPr>
          <w:rFonts w:ascii="Times New Roman" w:hAnsi="Times New Roman"/>
          <w:sz w:val="24"/>
          <w:lang w:val="en-NZ"/>
        </w:rPr>
        <w:t>the inferences to be drawn from</w:t>
      </w:r>
      <w:r w:rsidR="000D5C76" w:rsidRPr="00FA4F5A">
        <w:rPr>
          <w:rFonts w:ascii="Times New Roman" w:hAnsi="Times New Roman"/>
          <w:sz w:val="24"/>
          <w:lang w:val="en-NZ"/>
        </w:rPr>
        <w:t xml:space="preserve"> the evidence as a whole</w:t>
      </w:r>
      <w:r w:rsidR="0033203D" w:rsidRPr="00FA4F5A">
        <w:rPr>
          <w:rFonts w:ascii="Times New Roman" w:hAnsi="Times New Roman"/>
          <w:sz w:val="24"/>
          <w:lang w:val="en-NZ"/>
        </w:rPr>
        <w:t xml:space="preserve">. </w:t>
      </w:r>
      <w:r w:rsidR="00CA24D5" w:rsidRPr="00FA4F5A">
        <w:rPr>
          <w:rFonts w:ascii="Times New Roman" w:hAnsi="Times New Roman"/>
          <w:sz w:val="24"/>
          <w:lang w:val="en-NZ"/>
        </w:rPr>
        <w:t xml:space="preserve">Indeed in most criminal cases the factual issues can be reduced to veracity alone </w:t>
      </w:r>
      <w:r w:rsidR="002D2679" w:rsidRPr="00FA4F5A">
        <w:rPr>
          <w:rFonts w:ascii="Times New Roman" w:hAnsi="Times New Roman"/>
          <w:sz w:val="24"/>
          <w:lang w:val="en-NZ"/>
        </w:rPr>
        <w:t>(“I saw the accused stab the deceased”; “The accused could not have stabbed the deceased as he was with me in Hamilton at the time”)</w:t>
      </w:r>
      <w:r w:rsidRPr="00FA4F5A">
        <w:rPr>
          <w:rFonts w:ascii="Times New Roman" w:hAnsi="Times New Roman"/>
          <w:sz w:val="24"/>
          <w:lang w:val="en-NZ"/>
        </w:rPr>
        <w:t xml:space="preserve">. </w:t>
      </w:r>
      <w:r w:rsidR="0010382F" w:rsidRPr="00FA4F5A">
        <w:rPr>
          <w:rFonts w:ascii="Times New Roman" w:hAnsi="Times New Roman"/>
          <w:sz w:val="24"/>
          <w:lang w:val="en-NZ"/>
        </w:rPr>
        <w:t xml:space="preserve"> </w:t>
      </w:r>
      <w:r w:rsidR="00CA24D5" w:rsidRPr="00FA4F5A">
        <w:rPr>
          <w:rFonts w:ascii="Times New Roman" w:hAnsi="Times New Roman"/>
          <w:sz w:val="24"/>
          <w:lang w:val="en-NZ"/>
        </w:rPr>
        <w:t xml:space="preserve">In such </w:t>
      </w:r>
      <w:r w:rsidR="008630C0" w:rsidRPr="00FA4F5A">
        <w:rPr>
          <w:rFonts w:ascii="Times New Roman" w:hAnsi="Times New Roman"/>
          <w:sz w:val="24"/>
          <w:lang w:val="en-NZ"/>
        </w:rPr>
        <w:t xml:space="preserve">cases </w:t>
      </w:r>
      <w:r w:rsidR="0010382F" w:rsidRPr="00FA4F5A">
        <w:rPr>
          <w:rFonts w:ascii="Times New Roman" w:hAnsi="Times New Roman"/>
          <w:sz w:val="24"/>
          <w:lang w:val="en-NZ"/>
        </w:rPr>
        <w:t xml:space="preserve">the original fact-finder </w:t>
      </w:r>
      <w:r w:rsidR="00486DC2" w:rsidRPr="00FA4F5A">
        <w:rPr>
          <w:rFonts w:ascii="Times New Roman" w:hAnsi="Times New Roman"/>
          <w:sz w:val="24"/>
          <w:lang w:val="en-NZ"/>
        </w:rPr>
        <w:t>c</w:t>
      </w:r>
      <w:r w:rsidR="0010382F" w:rsidRPr="00FA4F5A">
        <w:rPr>
          <w:rFonts w:ascii="Times New Roman" w:hAnsi="Times New Roman"/>
          <w:sz w:val="24"/>
          <w:lang w:val="en-NZ"/>
        </w:rPr>
        <w:t xml:space="preserve">ould </w:t>
      </w:r>
      <w:r w:rsidR="008630C0" w:rsidRPr="00FA4F5A">
        <w:rPr>
          <w:rFonts w:ascii="Times New Roman" w:hAnsi="Times New Roman"/>
          <w:sz w:val="24"/>
          <w:lang w:val="en-NZ"/>
        </w:rPr>
        <w:t xml:space="preserve">not have derived any benefit from </w:t>
      </w:r>
      <w:r w:rsidR="0010382F" w:rsidRPr="00FA4F5A">
        <w:rPr>
          <w:rFonts w:ascii="Times New Roman" w:hAnsi="Times New Roman"/>
          <w:sz w:val="24"/>
          <w:lang w:val="en-NZ"/>
        </w:rPr>
        <w:t xml:space="preserve">seeing and hearing the witness. </w:t>
      </w:r>
      <w:r w:rsidR="001B1DA6" w:rsidRPr="00FA4F5A">
        <w:rPr>
          <w:rFonts w:ascii="Times New Roman" w:hAnsi="Times New Roman"/>
          <w:sz w:val="24"/>
          <w:lang w:val="en-NZ"/>
        </w:rPr>
        <w:t xml:space="preserve">A </w:t>
      </w:r>
      <w:r w:rsidR="003C11BE" w:rsidRPr="00FA4F5A">
        <w:rPr>
          <w:rFonts w:ascii="Times New Roman" w:hAnsi="Times New Roman"/>
          <w:sz w:val="24"/>
          <w:lang w:val="en-NZ"/>
        </w:rPr>
        <w:t>transcript-reviewer</w:t>
      </w:r>
      <w:r w:rsidR="00486DC2" w:rsidRPr="00FA4F5A">
        <w:rPr>
          <w:rFonts w:ascii="Times New Roman" w:hAnsi="Times New Roman"/>
          <w:sz w:val="24"/>
          <w:lang w:val="en-NZ"/>
        </w:rPr>
        <w:t xml:space="preserve"> is as </w:t>
      </w:r>
      <w:r w:rsidR="004E4E89" w:rsidRPr="00FA4F5A">
        <w:rPr>
          <w:rFonts w:ascii="Times New Roman" w:hAnsi="Times New Roman"/>
          <w:sz w:val="24"/>
          <w:lang w:val="en-NZ"/>
        </w:rPr>
        <w:t>well-</w:t>
      </w:r>
      <w:r w:rsidR="00486DC2" w:rsidRPr="00FA4F5A">
        <w:rPr>
          <w:rFonts w:ascii="Times New Roman" w:hAnsi="Times New Roman"/>
          <w:sz w:val="24"/>
          <w:lang w:val="en-NZ"/>
        </w:rPr>
        <w:t xml:space="preserve">equipped </w:t>
      </w:r>
      <w:r w:rsidR="00CA24D5" w:rsidRPr="00FA4F5A">
        <w:rPr>
          <w:rFonts w:ascii="Times New Roman" w:hAnsi="Times New Roman"/>
          <w:sz w:val="24"/>
          <w:lang w:val="en-NZ"/>
        </w:rPr>
        <w:t>to determine veracity as the original fact-</w:t>
      </w:r>
      <w:r w:rsidR="00486DC2" w:rsidRPr="00FA4F5A">
        <w:rPr>
          <w:rFonts w:ascii="Times New Roman" w:hAnsi="Times New Roman"/>
          <w:sz w:val="24"/>
          <w:lang w:val="en-NZ"/>
        </w:rPr>
        <w:t>finder.</w:t>
      </w:r>
      <w:r w:rsidR="00003F32" w:rsidRPr="00FA4F5A">
        <w:rPr>
          <w:rStyle w:val="FootnoteReference"/>
          <w:rFonts w:ascii="Times New Roman" w:hAnsi="Times New Roman"/>
          <w:lang w:val="en-NZ"/>
        </w:rPr>
        <w:footnoteReference w:id="62"/>
      </w:r>
      <w:r w:rsidR="00486DC2" w:rsidRPr="00FA4F5A">
        <w:rPr>
          <w:rFonts w:ascii="Times New Roman" w:hAnsi="Times New Roman"/>
          <w:sz w:val="24"/>
          <w:lang w:val="en-NZ"/>
        </w:rPr>
        <w:t xml:space="preserve">  The same is true when it comes to the </w:t>
      </w:r>
      <w:r w:rsidR="00CA24D5" w:rsidRPr="00FA4F5A">
        <w:rPr>
          <w:rFonts w:ascii="Times New Roman" w:hAnsi="Times New Roman"/>
          <w:sz w:val="24"/>
          <w:lang w:val="en-NZ"/>
        </w:rPr>
        <w:t xml:space="preserve">witness’s </w:t>
      </w:r>
      <w:r w:rsidR="00566CD4" w:rsidRPr="00FA4F5A">
        <w:rPr>
          <w:rFonts w:ascii="Times New Roman" w:hAnsi="Times New Roman"/>
          <w:sz w:val="24"/>
          <w:lang w:val="en-NZ"/>
        </w:rPr>
        <w:t>reliability</w:t>
      </w:r>
      <w:r w:rsidR="00486DC2" w:rsidRPr="00FA4F5A">
        <w:rPr>
          <w:rFonts w:ascii="Times New Roman" w:hAnsi="Times New Roman"/>
          <w:sz w:val="24"/>
          <w:lang w:val="en-NZ"/>
        </w:rPr>
        <w:t xml:space="preserve"> </w:t>
      </w:r>
      <w:r w:rsidR="002D2679" w:rsidRPr="00FA4F5A">
        <w:rPr>
          <w:rFonts w:ascii="Times New Roman" w:hAnsi="Times New Roman"/>
          <w:sz w:val="24"/>
          <w:lang w:val="en-NZ"/>
        </w:rPr>
        <w:t>(“the man I saw running away looked like the accused”)</w:t>
      </w:r>
      <w:r w:rsidR="00486DC2" w:rsidRPr="00FA4F5A">
        <w:rPr>
          <w:rFonts w:ascii="Times New Roman" w:hAnsi="Times New Roman"/>
          <w:sz w:val="24"/>
          <w:lang w:val="en-NZ"/>
        </w:rPr>
        <w:t xml:space="preserve">. </w:t>
      </w:r>
    </w:p>
    <w:p w14:paraId="356C0B12" w14:textId="77777777" w:rsidR="0010382F" w:rsidRPr="00FA4F5A" w:rsidRDefault="00486DC2" w:rsidP="007932D9">
      <w:pPr>
        <w:ind w:firstLine="720"/>
        <w:rPr>
          <w:rFonts w:ascii="Times New Roman" w:hAnsi="Times New Roman"/>
          <w:bCs/>
          <w:sz w:val="24"/>
        </w:rPr>
      </w:pPr>
      <w:r w:rsidRPr="00FA4F5A">
        <w:rPr>
          <w:rFonts w:ascii="Times New Roman" w:hAnsi="Times New Roman"/>
          <w:sz w:val="24"/>
          <w:lang w:val="en-NZ"/>
        </w:rPr>
        <w:t>The position is different when the issue is what the witness meant by his or her evidence</w:t>
      </w:r>
      <w:r w:rsidR="002D2679" w:rsidRPr="00FA4F5A">
        <w:rPr>
          <w:rFonts w:ascii="Times New Roman" w:hAnsi="Times New Roman"/>
          <w:sz w:val="24"/>
          <w:lang w:val="en-NZ"/>
        </w:rPr>
        <w:t xml:space="preserve"> (“</w:t>
      </w:r>
      <w:r w:rsidR="00CA24D5" w:rsidRPr="00FA4F5A">
        <w:rPr>
          <w:rFonts w:ascii="Times New Roman" w:hAnsi="Times New Roman"/>
          <w:sz w:val="24"/>
          <w:lang w:val="en-NZ"/>
        </w:rPr>
        <w:t xml:space="preserve">When </w:t>
      </w:r>
      <w:r w:rsidR="002D2679" w:rsidRPr="00FA4F5A">
        <w:rPr>
          <w:rFonts w:ascii="Times New Roman" w:hAnsi="Times New Roman"/>
          <w:sz w:val="24"/>
          <w:lang w:val="en-NZ"/>
        </w:rPr>
        <w:t xml:space="preserve">the car came down the road it was speeding”; </w:t>
      </w:r>
      <w:r w:rsidR="001B1DA6" w:rsidRPr="00FA4F5A">
        <w:rPr>
          <w:rFonts w:ascii="Times New Roman" w:hAnsi="Times New Roman"/>
          <w:sz w:val="24"/>
          <w:lang w:val="en-NZ"/>
        </w:rPr>
        <w:t>“The odds of someone other than the accused having</w:t>
      </w:r>
      <w:r w:rsidR="001B1DA6" w:rsidRPr="00FA4F5A">
        <w:rPr>
          <w:rFonts w:ascii="Times New Roman" w:hAnsi="Times New Roman"/>
          <w:bCs/>
          <w:sz w:val="24"/>
        </w:rPr>
        <w:t xml:space="preserve"> a matching DNA are 100,000 to one”)</w:t>
      </w:r>
      <w:r w:rsidRPr="00FA4F5A">
        <w:rPr>
          <w:rFonts w:ascii="Times New Roman" w:hAnsi="Times New Roman"/>
          <w:bCs/>
          <w:sz w:val="24"/>
        </w:rPr>
        <w:t xml:space="preserve">. </w:t>
      </w:r>
      <w:r w:rsidR="001B1DA6" w:rsidRPr="00FA4F5A">
        <w:rPr>
          <w:rFonts w:ascii="Times New Roman" w:hAnsi="Times New Roman"/>
          <w:bCs/>
          <w:sz w:val="24"/>
        </w:rPr>
        <w:t xml:space="preserve">What a witness meant by his or her evidence </w:t>
      </w:r>
      <w:r w:rsidR="002D2679" w:rsidRPr="00FA4F5A">
        <w:rPr>
          <w:rFonts w:ascii="Times New Roman" w:hAnsi="Times New Roman"/>
          <w:bCs/>
          <w:sz w:val="24"/>
        </w:rPr>
        <w:t xml:space="preserve">is not a question which arises often on appeal or other form of review. But where it does, </w:t>
      </w:r>
      <w:r w:rsidR="003C11BE" w:rsidRPr="00FA4F5A">
        <w:rPr>
          <w:rFonts w:ascii="Times New Roman" w:hAnsi="Times New Roman"/>
          <w:bCs/>
          <w:sz w:val="24"/>
        </w:rPr>
        <w:t>transcript-reviewer</w:t>
      </w:r>
      <w:r w:rsidR="002D2679" w:rsidRPr="00FA4F5A">
        <w:rPr>
          <w:rFonts w:ascii="Times New Roman" w:hAnsi="Times New Roman"/>
          <w:bCs/>
          <w:sz w:val="24"/>
        </w:rPr>
        <w:t xml:space="preserve">s must ask themselves whether the original fact-finder may have gained a better insight </w:t>
      </w:r>
      <w:r w:rsidR="001B1DA6" w:rsidRPr="00FA4F5A">
        <w:rPr>
          <w:rFonts w:ascii="Times New Roman" w:hAnsi="Times New Roman"/>
          <w:bCs/>
          <w:sz w:val="24"/>
        </w:rPr>
        <w:t xml:space="preserve">through non-verbal cues </w:t>
      </w:r>
      <w:r w:rsidR="00CA24D5" w:rsidRPr="00FA4F5A">
        <w:rPr>
          <w:rFonts w:ascii="Times New Roman" w:hAnsi="Times New Roman"/>
          <w:bCs/>
          <w:sz w:val="24"/>
        </w:rPr>
        <w:t xml:space="preserve">and whether this </w:t>
      </w:r>
      <w:r w:rsidR="00157002" w:rsidRPr="00FA4F5A">
        <w:rPr>
          <w:rFonts w:ascii="Times New Roman" w:hAnsi="Times New Roman"/>
          <w:bCs/>
          <w:sz w:val="24"/>
        </w:rPr>
        <w:t xml:space="preserve">might be a </w:t>
      </w:r>
      <w:r w:rsidR="00271030" w:rsidRPr="00FA4F5A">
        <w:rPr>
          <w:rFonts w:ascii="Times New Roman" w:hAnsi="Times New Roman"/>
          <w:bCs/>
          <w:sz w:val="24"/>
        </w:rPr>
        <w:t xml:space="preserve">reason </w:t>
      </w:r>
      <w:r w:rsidR="0023149D" w:rsidRPr="00FA4F5A">
        <w:rPr>
          <w:rFonts w:ascii="Times New Roman" w:hAnsi="Times New Roman"/>
          <w:bCs/>
          <w:sz w:val="24"/>
        </w:rPr>
        <w:t xml:space="preserve">in itself </w:t>
      </w:r>
      <w:r w:rsidR="00271030" w:rsidRPr="00FA4F5A">
        <w:rPr>
          <w:rFonts w:ascii="Times New Roman" w:hAnsi="Times New Roman"/>
          <w:bCs/>
          <w:sz w:val="24"/>
        </w:rPr>
        <w:t>for upholding</w:t>
      </w:r>
      <w:r w:rsidR="00157002" w:rsidRPr="00FA4F5A">
        <w:rPr>
          <w:rFonts w:ascii="Times New Roman" w:hAnsi="Times New Roman"/>
          <w:bCs/>
          <w:sz w:val="24"/>
        </w:rPr>
        <w:t xml:space="preserve"> </w:t>
      </w:r>
      <w:r w:rsidR="00271030" w:rsidRPr="00FA4F5A">
        <w:rPr>
          <w:rFonts w:ascii="Times New Roman" w:hAnsi="Times New Roman"/>
          <w:bCs/>
          <w:sz w:val="24"/>
        </w:rPr>
        <w:t>the first instance</w:t>
      </w:r>
      <w:r w:rsidR="00157002" w:rsidRPr="00FA4F5A">
        <w:rPr>
          <w:rFonts w:ascii="Times New Roman" w:hAnsi="Times New Roman"/>
          <w:bCs/>
          <w:sz w:val="24"/>
        </w:rPr>
        <w:t xml:space="preserve"> decision</w:t>
      </w:r>
      <w:r w:rsidR="00271030" w:rsidRPr="00FA4F5A">
        <w:rPr>
          <w:rFonts w:ascii="Times New Roman" w:hAnsi="Times New Roman"/>
          <w:bCs/>
          <w:sz w:val="24"/>
        </w:rPr>
        <w:t xml:space="preserve">. </w:t>
      </w:r>
    </w:p>
    <w:p w14:paraId="0CF190B4" w14:textId="77777777" w:rsidR="00A45B35" w:rsidRPr="00FA4F5A" w:rsidRDefault="00A45B35" w:rsidP="007932D9">
      <w:pPr>
        <w:ind w:firstLine="720"/>
        <w:rPr>
          <w:rFonts w:ascii="Times New Roman" w:hAnsi="Times New Roman"/>
          <w:bCs/>
          <w:sz w:val="24"/>
        </w:rPr>
      </w:pPr>
      <w:r w:rsidRPr="00FA4F5A">
        <w:rPr>
          <w:rFonts w:ascii="Times New Roman" w:hAnsi="Times New Roman"/>
          <w:sz w:val="24"/>
          <w:lang w:val="en-NZ"/>
        </w:rPr>
        <w:t>To summarise, the fact that there were findings on credibility at first instance is not a legitimate reason for an appellate court to decline to intervene</w:t>
      </w:r>
      <w:r w:rsidR="008F1324" w:rsidRPr="00FA4F5A">
        <w:rPr>
          <w:rFonts w:ascii="Times New Roman" w:hAnsi="Times New Roman"/>
          <w:sz w:val="24"/>
          <w:lang w:val="en-NZ"/>
        </w:rPr>
        <w:t xml:space="preserve"> except in certain instances turning on meaning</w:t>
      </w:r>
      <w:r w:rsidRPr="00FA4F5A">
        <w:rPr>
          <w:rFonts w:ascii="Times New Roman" w:hAnsi="Times New Roman"/>
          <w:sz w:val="24"/>
          <w:lang w:val="en-NZ"/>
        </w:rPr>
        <w:t>.</w:t>
      </w:r>
    </w:p>
    <w:p w14:paraId="2A48F0BB" w14:textId="77777777" w:rsidR="00093D32" w:rsidRPr="00FA4F5A" w:rsidRDefault="005B11A1" w:rsidP="0011172F">
      <w:pPr>
        <w:pStyle w:val="Heading1"/>
        <w:keepLines w:val="0"/>
        <w:jc w:val="both"/>
        <w:rPr>
          <w:rFonts w:ascii="Times New Roman" w:hAnsi="Times New Roman"/>
          <w:sz w:val="24"/>
        </w:rPr>
      </w:pPr>
      <w:r w:rsidRPr="00FA4F5A">
        <w:rPr>
          <w:rFonts w:ascii="Times New Roman" w:hAnsi="Times New Roman"/>
          <w:sz w:val="24"/>
        </w:rPr>
        <w:t xml:space="preserve">Are there other reasons </w:t>
      </w:r>
      <w:r w:rsidR="004F0931" w:rsidRPr="00FA4F5A">
        <w:rPr>
          <w:rFonts w:ascii="Times New Roman" w:hAnsi="Times New Roman"/>
          <w:sz w:val="24"/>
        </w:rPr>
        <w:t xml:space="preserve">for upholding </w:t>
      </w:r>
      <w:r w:rsidRPr="00FA4F5A">
        <w:rPr>
          <w:rFonts w:ascii="Times New Roman" w:hAnsi="Times New Roman"/>
          <w:sz w:val="24"/>
        </w:rPr>
        <w:t xml:space="preserve">original </w:t>
      </w:r>
      <w:r w:rsidR="0036549A" w:rsidRPr="00FA4F5A">
        <w:rPr>
          <w:rFonts w:ascii="Times New Roman" w:hAnsi="Times New Roman"/>
          <w:sz w:val="24"/>
        </w:rPr>
        <w:t>fact</w:t>
      </w:r>
      <w:r w:rsidR="00CA24D5" w:rsidRPr="00FA4F5A">
        <w:rPr>
          <w:rFonts w:ascii="Times New Roman" w:hAnsi="Times New Roman"/>
          <w:sz w:val="24"/>
        </w:rPr>
        <w:t>-</w:t>
      </w:r>
      <w:r w:rsidR="0036549A" w:rsidRPr="00FA4F5A">
        <w:rPr>
          <w:rFonts w:ascii="Times New Roman" w:hAnsi="Times New Roman"/>
          <w:sz w:val="24"/>
        </w:rPr>
        <w:t>finders</w:t>
      </w:r>
      <w:r w:rsidR="0012726D" w:rsidRPr="00FA4F5A">
        <w:rPr>
          <w:rFonts w:ascii="Times New Roman" w:hAnsi="Times New Roman"/>
          <w:sz w:val="24"/>
        </w:rPr>
        <w:t>?</w:t>
      </w:r>
      <w:r w:rsidR="00AE7268" w:rsidRPr="00FA4F5A">
        <w:rPr>
          <w:rFonts w:ascii="Times New Roman" w:hAnsi="Times New Roman"/>
          <w:sz w:val="24"/>
        </w:rPr>
        <w:t xml:space="preserve"> </w:t>
      </w:r>
    </w:p>
    <w:p w14:paraId="4B47F745" w14:textId="77777777" w:rsidR="00D83A8F" w:rsidRPr="00FA4F5A" w:rsidRDefault="00FA6219" w:rsidP="00D83A8F">
      <w:pPr>
        <w:rPr>
          <w:rFonts w:ascii="Times New Roman" w:hAnsi="Times New Roman"/>
          <w:bCs/>
          <w:sz w:val="24"/>
        </w:rPr>
      </w:pPr>
      <w:r w:rsidRPr="00FA4F5A">
        <w:rPr>
          <w:rFonts w:ascii="Times New Roman" w:hAnsi="Times New Roman"/>
          <w:sz w:val="24"/>
          <w:lang w:val="en-NZ"/>
        </w:rPr>
        <w:t xml:space="preserve">It does not follow </w:t>
      </w:r>
      <w:r w:rsidR="00DD7252" w:rsidRPr="00FA4F5A">
        <w:rPr>
          <w:rFonts w:ascii="Times New Roman" w:hAnsi="Times New Roman"/>
          <w:sz w:val="24"/>
          <w:lang w:val="en-NZ"/>
        </w:rPr>
        <w:t xml:space="preserve">that </w:t>
      </w:r>
      <w:r w:rsidR="005024F2" w:rsidRPr="00FA4F5A">
        <w:rPr>
          <w:rFonts w:ascii="Times New Roman" w:hAnsi="Times New Roman"/>
          <w:sz w:val="24"/>
          <w:lang w:val="en-NZ"/>
        </w:rPr>
        <w:t xml:space="preserve">more </w:t>
      </w:r>
      <w:r w:rsidR="00C22779" w:rsidRPr="00FA4F5A">
        <w:rPr>
          <w:rFonts w:ascii="Times New Roman" w:hAnsi="Times New Roman"/>
          <w:sz w:val="24"/>
          <w:lang w:val="en-NZ"/>
        </w:rPr>
        <w:t>appeals should be allowed</w:t>
      </w:r>
      <w:r w:rsidRPr="00FA4F5A">
        <w:rPr>
          <w:rFonts w:ascii="Times New Roman" w:hAnsi="Times New Roman"/>
          <w:sz w:val="24"/>
          <w:lang w:val="en-NZ"/>
        </w:rPr>
        <w:t xml:space="preserve">. </w:t>
      </w:r>
      <w:r w:rsidR="00D07C3E" w:rsidRPr="00FA4F5A">
        <w:rPr>
          <w:rFonts w:ascii="Times New Roman" w:hAnsi="Times New Roman"/>
          <w:bCs/>
          <w:sz w:val="24"/>
        </w:rPr>
        <w:t xml:space="preserve">Although this article is concerned with demeanour, it would be wrong to leave the impression that </w:t>
      </w:r>
      <w:r w:rsidR="00F72158" w:rsidRPr="00FA4F5A">
        <w:rPr>
          <w:rFonts w:ascii="Times New Roman" w:hAnsi="Times New Roman"/>
          <w:bCs/>
          <w:sz w:val="24"/>
        </w:rPr>
        <w:t xml:space="preserve">correcting the demeanour fallacy should encourage </w:t>
      </w:r>
      <w:r w:rsidR="00D07C3E" w:rsidRPr="00FA4F5A">
        <w:rPr>
          <w:rFonts w:ascii="Times New Roman" w:hAnsi="Times New Roman"/>
          <w:bCs/>
          <w:sz w:val="24"/>
        </w:rPr>
        <w:t xml:space="preserve">appellate courts </w:t>
      </w:r>
      <w:r w:rsidR="008F1324" w:rsidRPr="00FA4F5A">
        <w:rPr>
          <w:rFonts w:ascii="Times New Roman" w:hAnsi="Times New Roman"/>
          <w:bCs/>
          <w:sz w:val="24"/>
        </w:rPr>
        <w:t>to overturn original decisions</w:t>
      </w:r>
      <w:r w:rsidR="00F72158" w:rsidRPr="00FA4F5A">
        <w:rPr>
          <w:rFonts w:ascii="Times New Roman" w:hAnsi="Times New Roman"/>
          <w:bCs/>
          <w:sz w:val="24"/>
        </w:rPr>
        <w:t xml:space="preserve"> more frequently</w:t>
      </w:r>
      <w:r w:rsidR="00D07C3E" w:rsidRPr="00FA4F5A">
        <w:rPr>
          <w:rFonts w:ascii="Times New Roman" w:hAnsi="Times New Roman"/>
          <w:bCs/>
          <w:sz w:val="24"/>
        </w:rPr>
        <w:t xml:space="preserve">. </w:t>
      </w:r>
    </w:p>
    <w:p w14:paraId="22E5FAE5" w14:textId="77777777" w:rsidR="00093D32" w:rsidRPr="00FA4F5A" w:rsidRDefault="00D83A8F" w:rsidP="00D83A8F">
      <w:pPr>
        <w:rPr>
          <w:rFonts w:ascii="Times New Roman" w:hAnsi="Times New Roman"/>
          <w:sz w:val="20"/>
          <w:lang w:val="en-NZ"/>
        </w:rPr>
      </w:pPr>
      <w:r w:rsidRPr="00FA4F5A">
        <w:rPr>
          <w:rFonts w:ascii="Times New Roman" w:hAnsi="Times New Roman"/>
          <w:bCs/>
          <w:sz w:val="24"/>
        </w:rPr>
        <w:t xml:space="preserve">Of course </w:t>
      </w:r>
      <w:r w:rsidRPr="00FA4F5A">
        <w:rPr>
          <w:rFonts w:ascii="Times New Roman" w:hAnsi="Times New Roman"/>
          <w:sz w:val="24"/>
          <w:lang w:val="en-NZ"/>
        </w:rPr>
        <w:t xml:space="preserve">in an ideal world everyone would receive perfect justice, or </w:t>
      </w:r>
      <w:r w:rsidR="00F72158" w:rsidRPr="00FA4F5A">
        <w:rPr>
          <w:rFonts w:ascii="Times New Roman" w:hAnsi="Times New Roman"/>
          <w:sz w:val="24"/>
          <w:lang w:val="en-NZ"/>
        </w:rPr>
        <w:t xml:space="preserve">failing that, </w:t>
      </w:r>
      <w:r w:rsidRPr="00FA4F5A">
        <w:rPr>
          <w:rFonts w:ascii="Times New Roman" w:hAnsi="Times New Roman"/>
          <w:sz w:val="24"/>
          <w:lang w:val="en-NZ"/>
        </w:rPr>
        <w:t xml:space="preserve">at least the best justice that humans </w:t>
      </w:r>
      <w:r w:rsidR="00CA6D5C" w:rsidRPr="00FA4F5A">
        <w:rPr>
          <w:rFonts w:ascii="Times New Roman" w:hAnsi="Times New Roman"/>
          <w:sz w:val="24"/>
          <w:lang w:val="en-NZ"/>
        </w:rPr>
        <w:t xml:space="preserve">might be </w:t>
      </w:r>
      <w:r w:rsidRPr="00FA4F5A">
        <w:rPr>
          <w:rFonts w:ascii="Times New Roman" w:hAnsi="Times New Roman"/>
          <w:sz w:val="24"/>
          <w:lang w:val="en-NZ"/>
        </w:rPr>
        <w:t>capable of delivering.</w:t>
      </w:r>
      <w:r w:rsidRPr="00FA4F5A">
        <w:rPr>
          <w:rFonts w:ascii="Times New Roman" w:hAnsi="Times New Roman"/>
          <w:sz w:val="20"/>
          <w:lang w:val="en-NZ"/>
        </w:rPr>
        <w:t xml:space="preserve"> </w:t>
      </w:r>
      <w:r w:rsidRPr="00FA4F5A">
        <w:rPr>
          <w:rFonts w:ascii="Times New Roman" w:hAnsi="Times New Roman"/>
          <w:sz w:val="24"/>
          <w:lang w:val="en-NZ"/>
        </w:rPr>
        <w:t>But t</w:t>
      </w:r>
      <w:r w:rsidR="00093D32" w:rsidRPr="00FA4F5A">
        <w:rPr>
          <w:rFonts w:ascii="Times New Roman" w:hAnsi="Times New Roman"/>
          <w:sz w:val="24"/>
          <w:lang w:val="en-NZ"/>
        </w:rPr>
        <w:t xml:space="preserve">here are sound </w:t>
      </w:r>
      <w:r w:rsidR="00A10A71" w:rsidRPr="00FA4F5A">
        <w:rPr>
          <w:rFonts w:ascii="Times New Roman" w:hAnsi="Times New Roman"/>
          <w:sz w:val="24"/>
          <w:lang w:val="en-NZ"/>
        </w:rPr>
        <w:t xml:space="preserve">policy </w:t>
      </w:r>
      <w:r w:rsidR="00093D32" w:rsidRPr="00FA4F5A">
        <w:rPr>
          <w:rFonts w:ascii="Times New Roman" w:hAnsi="Times New Roman"/>
          <w:sz w:val="24"/>
          <w:lang w:val="en-NZ"/>
        </w:rPr>
        <w:t xml:space="preserve">reasons for </w:t>
      </w:r>
      <w:r w:rsidR="00D07C3E" w:rsidRPr="00FA4F5A">
        <w:rPr>
          <w:rFonts w:ascii="Times New Roman" w:hAnsi="Times New Roman"/>
          <w:sz w:val="24"/>
          <w:lang w:val="en-NZ"/>
        </w:rPr>
        <w:t xml:space="preserve">reluctance to </w:t>
      </w:r>
      <w:r w:rsidR="00CA6D5C" w:rsidRPr="00FA4F5A">
        <w:rPr>
          <w:rFonts w:ascii="Times New Roman" w:hAnsi="Times New Roman"/>
          <w:sz w:val="24"/>
          <w:lang w:val="en-NZ"/>
        </w:rPr>
        <w:t xml:space="preserve">interfere </w:t>
      </w:r>
      <w:r w:rsidRPr="00FA4F5A">
        <w:rPr>
          <w:rFonts w:ascii="Times New Roman" w:hAnsi="Times New Roman"/>
          <w:sz w:val="24"/>
          <w:lang w:val="en-NZ"/>
        </w:rPr>
        <w:t xml:space="preserve">with first instance decisions </w:t>
      </w:r>
      <w:r w:rsidR="00362BBA" w:rsidRPr="00FA4F5A">
        <w:rPr>
          <w:rFonts w:ascii="Times New Roman" w:hAnsi="Times New Roman"/>
          <w:sz w:val="24"/>
          <w:lang w:val="en-NZ"/>
        </w:rPr>
        <w:t>even</w:t>
      </w:r>
      <w:r w:rsidR="00CA6D5C" w:rsidRPr="00FA4F5A">
        <w:rPr>
          <w:rFonts w:ascii="Times New Roman" w:hAnsi="Times New Roman"/>
          <w:sz w:val="24"/>
          <w:lang w:val="en-NZ"/>
        </w:rPr>
        <w:t xml:space="preserve"> where</w:t>
      </w:r>
      <w:r w:rsidR="00A178E9" w:rsidRPr="00FA4F5A">
        <w:rPr>
          <w:rFonts w:ascii="Times New Roman" w:hAnsi="Times New Roman"/>
          <w:sz w:val="24"/>
          <w:lang w:val="en-NZ"/>
        </w:rPr>
        <w:t>,</w:t>
      </w:r>
      <w:r w:rsidR="00F62AB1" w:rsidRPr="00FA4F5A">
        <w:rPr>
          <w:rFonts w:ascii="Times New Roman" w:hAnsi="Times New Roman"/>
          <w:sz w:val="24"/>
          <w:lang w:val="en-NZ"/>
        </w:rPr>
        <w:t xml:space="preserve"> contrary </w:t>
      </w:r>
      <w:r w:rsidR="00CA24D5" w:rsidRPr="00FA4F5A">
        <w:rPr>
          <w:rFonts w:ascii="Times New Roman" w:hAnsi="Times New Roman"/>
          <w:sz w:val="24"/>
          <w:lang w:val="en-NZ"/>
        </w:rPr>
        <w:t xml:space="preserve">to traditional dicta, </w:t>
      </w:r>
      <w:r w:rsidR="00CA6D5C" w:rsidRPr="00FA4F5A">
        <w:rPr>
          <w:rFonts w:ascii="Times New Roman" w:hAnsi="Times New Roman"/>
          <w:sz w:val="24"/>
          <w:lang w:val="en-NZ"/>
        </w:rPr>
        <w:t xml:space="preserve">the reasons </w:t>
      </w:r>
      <w:r w:rsidR="004D522F" w:rsidRPr="00FA4F5A">
        <w:rPr>
          <w:rFonts w:ascii="Times New Roman" w:hAnsi="Times New Roman"/>
          <w:sz w:val="24"/>
          <w:lang w:val="en-NZ"/>
        </w:rPr>
        <w:t>have nothing to do with</w:t>
      </w:r>
      <w:r w:rsidR="008B1D0E" w:rsidRPr="00FA4F5A">
        <w:rPr>
          <w:rFonts w:ascii="Times New Roman" w:hAnsi="Times New Roman"/>
          <w:sz w:val="24"/>
          <w:lang w:val="en-NZ"/>
        </w:rPr>
        <w:t xml:space="preserve"> demeanour</w:t>
      </w:r>
      <w:r w:rsidR="00093D32" w:rsidRPr="00FA4F5A">
        <w:rPr>
          <w:rFonts w:ascii="Times New Roman" w:hAnsi="Times New Roman"/>
          <w:bCs/>
          <w:sz w:val="24"/>
        </w:rPr>
        <w:t xml:space="preserve">. </w:t>
      </w:r>
      <w:r w:rsidR="003C11BE" w:rsidRPr="00FA4F5A">
        <w:rPr>
          <w:rFonts w:ascii="Times New Roman" w:hAnsi="Times New Roman"/>
          <w:bCs/>
          <w:sz w:val="24"/>
        </w:rPr>
        <w:t>The</w:t>
      </w:r>
      <w:r w:rsidR="001E2DBE" w:rsidRPr="00FA4F5A">
        <w:rPr>
          <w:rFonts w:ascii="Times New Roman" w:hAnsi="Times New Roman"/>
          <w:bCs/>
          <w:sz w:val="24"/>
        </w:rPr>
        <w:t xml:space="preserve"> reasons are (a) </w:t>
      </w:r>
      <w:r w:rsidR="0002583F" w:rsidRPr="00FA4F5A">
        <w:rPr>
          <w:rFonts w:ascii="Times New Roman" w:hAnsi="Times New Roman"/>
          <w:bCs/>
          <w:sz w:val="24"/>
        </w:rPr>
        <w:t xml:space="preserve">respect for the constitutional role of juries, (b) </w:t>
      </w:r>
      <w:r w:rsidR="005024F2" w:rsidRPr="00FA4F5A">
        <w:rPr>
          <w:rFonts w:ascii="Times New Roman" w:hAnsi="Times New Roman"/>
          <w:bCs/>
          <w:sz w:val="24"/>
        </w:rPr>
        <w:t xml:space="preserve">the </w:t>
      </w:r>
      <w:r w:rsidR="00A10A71" w:rsidRPr="00FA4F5A">
        <w:rPr>
          <w:rFonts w:ascii="Times New Roman" w:hAnsi="Times New Roman"/>
          <w:bCs/>
          <w:sz w:val="24"/>
        </w:rPr>
        <w:t xml:space="preserve">need to maintain </w:t>
      </w:r>
      <w:r w:rsidR="00F62AB1" w:rsidRPr="00FA4F5A">
        <w:rPr>
          <w:rFonts w:ascii="Times New Roman" w:hAnsi="Times New Roman"/>
          <w:bCs/>
          <w:sz w:val="24"/>
        </w:rPr>
        <w:t>public confidence in first instance</w:t>
      </w:r>
      <w:r w:rsidR="0002583F" w:rsidRPr="00FA4F5A">
        <w:rPr>
          <w:rFonts w:ascii="Times New Roman" w:hAnsi="Times New Roman"/>
          <w:bCs/>
          <w:sz w:val="24"/>
        </w:rPr>
        <w:t xml:space="preserve"> </w:t>
      </w:r>
      <w:r w:rsidR="0002583F" w:rsidRPr="00FA4F5A">
        <w:rPr>
          <w:rFonts w:ascii="Times New Roman" w:hAnsi="Times New Roman"/>
          <w:bCs/>
          <w:sz w:val="24"/>
        </w:rPr>
        <w:lastRenderedPageBreak/>
        <w:t>judges</w:t>
      </w:r>
      <w:r w:rsidR="00F62AB1" w:rsidRPr="00FA4F5A">
        <w:rPr>
          <w:rFonts w:ascii="Times New Roman" w:hAnsi="Times New Roman"/>
          <w:bCs/>
          <w:sz w:val="24"/>
        </w:rPr>
        <w:t xml:space="preserve">, </w:t>
      </w:r>
      <w:r w:rsidR="001E2DBE" w:rsidRPr="00FA4F5A">
        <w:rPr>
          <w:rFonts w:ascii="Times New Roman" w:hAnsi="Times New Roman"/>
          <w:bCs/>
          <w:sz w:val="24"/>
        </w:rPr>
        <w:t>(</w:t>
      </w:r>
      <w:r w:rsidR="0002583F" w:rsidRPr="00FA4F5A">
        <w:rPr>
          <w:rFonts w:ascii="Times New Roman" w:hAnsi="Times New Roman"/>
          <w:bCs/>
          <w:sz w:val="24"/>
        </w:rPr>
        <w:t>d</w:t>
      </w:r>
      <w:r w:rsidR="001E2DBE" w:rsidRPr="00FA4F5A">
        <w:rPr>
          <w:rFonts w:ascii="Times New Roman" w:hAnsi="Times New Roman"/>
          <w:bCs/>
          <w:sz w:val="24"/>
        </w:rPr>
        <w:t xml:space="preserve">) </w:t>
      </w:r>
      <w:r w:rsidR="00D00C20" w:rsidRPr="00FA4F5A">
        <w:rPr>
          <w:rFonts w:ascii="Times New Roman" w:hAnsi="Times New Roman"/>
          <w:bCs/>
          <w:sz w:val="24"/>
        </w:rPr>
        <w:t xml:space="preserve">the need </w:t>
      </w:r>
      <w:r w:rsidR="00A10A71" w:rsidRPr="00FA4F5A">
        <w:rPr>
          <w:rFonts w:ascii="Times New Roman" w:hAnsi="Times New Roman"/>
          <w:bCs/>
          <w:sz w:val="24"/>
        </w:rPr>
        <w:t xml:space="preserve">to </w:t>
      </w:r>
      <w:r w:rsidR="00F62AB1" w:rsidRPr="00FA4F5A">
        <w:rPr>
          <w:rFonts w:ascii="Times New Roman" w:hAnsi="Times New Roman"/>
          <w:bCs/>
          <w:sz w:val="24"/>
        </w:rPr>
        <w:t xml:space="preserve">limit the </w:t>
      </w:r>
      <w:r w:rsidR="00CA2F46" w:rsidRPr="00FA4F5A">
        <w:rPr>
          <w:rFonts w:ascii="Times New Roman" w:hAnsi="Times New Roman"/>
          <w:bCs/>
          <w:sz w:val="24"/>
        </w:rPr>
        <w:t xml:space="preserve">scope </w:t>
      </w:r>
      <w:r w:rsidR="00F62AB1" w:rsidRPr="00FA4F5A">
        <w:rPr>
          <w:rFonts w:ascii="Times New Roman" w:hAnsi="Times New Roman"/>
          <w:bCs/>
          <w:sz w:val="24"/>
        </w:rPr>
        <w:t xml:space="preserve">of appeal hearings and </w:t>
      </w:r>
      <w:r w:rsidR="001E2DBE" w:rsidRPr="00FA4F5A">
        <w:rPr>
          <w:rFonts w:ascii="Times New Roman" w:hAnsi="Times New Roman"/>
          <w:bCs/>
          <w:sz w:val="24"/>
        </w:rPr>
        <w:t>(</w:t>
      </w:r>
      <w:r w:rsidR="0002583F" w:rsidRPr="00FA4F5A">
        <w:rPr>
          <w:rFonts w:ascii="Times New Roman" w:hAnsi="Times New Roman"/>
          <w:bCs/>
          <w:sz w:val="24"/>
        </w:rPr>
        <w:t>e</w:t>
      </w:r>
      <w:r w:rsidR="001E2DBE" w:rsidRPr="00FA4F5A">
        <w:rPr>
          <w:rFonts w:ascii="Times New Roman" w:hAnsi="Times New Roman"/>
          <w:bCs/>
          <w:sz w:val="24"/>
        </w:rPr>
        <w:t xml:space="preserve">) </w:t>
      </w:r>
      <w:r w:rsidR="00D00C20" w:rsidRPr="00FA4F5A">
        <w:rPr>
          <w:rFonts w:ascii="Times New Roman" w:hAnsi="Times New Roman"/>
          <w:bCs/>
          <w:sz w:val="24"/>
        </w:rPr>
        <w:t xml:space="preserve">the need </w:t>
      </w:r>
      <w:r w:rsidR="00A10A71" w:rsidRPr="00FA4F5A">
        <w:rPr>
          <w:rFonts w:ascii="Times New Roman" w:hAnsi="Times New Roman"/>
          <w:bCs/>
          <w:sz w:val="24"/>
        </w:rPr>
        <w:t xml:space="preserve">to </w:t>
      </w:r>
      <w:r w:rsidR="00F62AB1" w:rsidRPr="00FA4F5A">
        <w:rPr>
          <w:rFonts w:ascii="Times New Roman" w:hAnsi="Times New Roman"/>
          <w:bCs/>
          <w:sz w:val="24"/>
        </w:rPr>
        <w:t>promot</w:t>
      </w:r>
      <w:r w:rsidR="00A10A71" w:rsidRPr="00FA4F5A">
        <w:rPr>
          <w:rFonts w:ascii="Times New Roman" w:hAnsi="Times New Roman"/>
          <w:bCs/>
          <w:sz w:val="24"/>
        </w:rPr>
        <w:t>e</w:t>
      </w:r>
      <w:r w:rsidR="00F62AB1" w:rsidRPr="00FA4F5A">
        <w:rPr>
          <w:rFonts w:ascii="Times New Roman" w:hAnsi="Times New Roman"/>
          <w:bCs/>
          <w:sz w:val="24"/>
        </w:rPr>
        <w:t xml:space="preserve"> finality.</w:t>
      </w:r>
      <w:r w:rsidR="00A10A71" w:rsidRPr="00FA4F5A">
        <w:rPr>
          <w:rStyle w:val="FootnoteReference"/>
          <w:rFonts w:ascii="Times New Roman" w:hAnsi="Times New Roman"/>
          <w:bCs/>
        </w:rPr>
        <w:footnoteReference w:id="63"/>
      </w:r>
      <w:r w:rsidR="00086CD3" w:rsidRPr="00FA4F5A">
        <w:rPr>
          <w:rFonts w:ascii="Times New Roman" w:hAnsi="Times New Roman"/>
          <w:bCs/>
          <w:sz w:val="24"/>
        </w:rPr>
        <w:t xml:space="preserve"> These will be </w:t>
      </w:r>
      <w:r w:rsidR="00250808" w:rsidRPr="00FA4F5A">
        <w:rPr>
          <w:rFonts w:ascii="Times New Roman" w:hAnsi="Times New Roman"/>
          <w:bCs/>
          <w:sz w:val="24"/>
        </w:rPr>
        <w:t xml:space="preserve">considered </w:t>
      </w:r>
      <w:r w:rsidR="00086CD3" w:rsidRPr="00FA4F5A">
        <w:rPr>
          <w:rFonts w:ascii="Times New Roman" w:hAnsi="Times New Roman"/>
          <w:bCs/>
          <w:sz w:val="24"/>
        </w:rPr>
        <w:t>in turn.</w:t>
      </w:r>
    </w:p>
    <w:p w14:paraId="6BD6DB16" w14:textId="77777777" w:rsidR="0002583F" w:rsidRPr="00FA4F5A" w:rsidRDefault="0002583F" w:rsidP="00A45B35">
      <w:pPr>
        <w:pStyle w:val="Heading2"/>
        <w:numPr>
          <w:ilvl w:val="0"/>
          <w:numId w:val="11"/>
        </w:numPr>
        <w:rPr>
          <w:rFonts w:ascii="Times New Roman" w:hAnsi="Times New Roman"/>
          <w:bCs w:val="0"/>
          <w:i/>
          <w:sz w:val="24"/>
        </w:rPr>
      </w:pPr>
      <w:r w:rsidRPr="00FA4F5A">
        <w:rPr>
          <w:rFonts w:ascii="Times New Roman" w:hAnsi="Times New Roman"/>
          <w:bCs w:val="0"/>
          <w:sz w:val="24"/>
        </w:rPr>
        <w:t>Respect for the constitutional role of juries</w:t>
      </w:r>
    </w:p>
    <w:p w14:paraId="2C9FC82A" w14:textId="77777777" w:rsidR="0002583F" w:rsidRPr="00FA4F5A" w:rsidRDefault="000E57A5" w:rsidP="0002583F">
      <w:pPr>
        <w:rPr>
          <w:rFonts w:ascii="Times New Roman" w:hAnsi="Times New Roman"/>
          <w:bCs/>
          <w:sz w:val="24"/>
        </w:rPr>
      </w:pPr>
      <w:r w:rsidRPr="00FA4F5A">
        <w:rPr>
          <w:rFonts w:ascii="Times New Roman" w:hAnsi="Times New Roman"/>
          <w:sz w:val="24"/>
          <w:lang w:val="en-NZ"/>
        </w:rPr>
        <w:t xml:space="preserve">Juries have an important role </w:t>
      </w:r>
      <w:r w:rsidR="00F4292E" w:rsidRPr="00FA4F5A">
        <w:rPr>
          <w:rFonts w:ascii="Times New Roman" w:hAnsi="Times New Roman"/>
          <w:sz w:val="24"/>
          <w:lang w:val="en-NZ"/>
        </w:rPr>
        <w:t xml:space="preserve">in the justice </w:t>
      </w:r>
      <w:r w:rsidRPr="00FA4F5A">
        <w:rPr>
          <w:rFonts w:ascii="Times New Roman" w:hAnsi="Times New Roman"/>
          <w:sz w:val="24"/>
          <w:lang w:val="en-NZ"/>
        </w:rPr>
        <w:t xml:space="preserve">system as a </w:t>
      </w:r>
      <w:r w:rsidR="00F4292E" w:rsidRPr="00FA4F5A">
        <w:rPr>
          <w:rFonts w:ascii="Times New Roman" w:hAnsi="Times New Roman"/>
          <w:sz w:val="24"/>
          <w:lang w:val="en-NZ"/>
        </w:rPr>
        <w:t>symbol of democracy</w:t>
      </w:r>
      <w:r w:rsidRPr="00FA4F5A">
        <w:rPr>
          <w:rFonts w:ascii="Times New Roman" w:hAnsi="Times New Roman"/>
          <w:sz w:val="24"/>
          <w:lang w:val="en-NZ"/>
        </w:rPr>
        <w:t xml:space="preserve"> and a safeguard against arbitrary or oppressive government</w:t>
      </w:r>
      <w:r w:rsidR="0002583F" w:rsidRPr="00FA4F5A">
        <w:rPr>
          <w:rFonts w:ascii="Times New Roman" w:hAnsi="Times New Roman"/>
          <w:bCs/>
          <w:sz w:val="24"/>
        </w:rPr>
        <w:t>.</w:t>
      </w:r>
      <w:r w:rsidRPr="00FA4F5A">
        <w:rPr>
          <w:rStyle w:val="FootnoteReference"/>
          <w:rFonts w:ascii="Times New Roman" w:hAnsi="Times New Roman"/>
          <w:bCs/>
          <w:sz w:val="24"/>
        </w:rPr>
        <w:footnoteReference w:id="64"/>
      </w:r>
      <w:r w:rsidR="0002583F" w:rsidRPr="00FA4F5A">
        <w:rPr>
          <w:rFonts w:ascii="Times New Roman" w:hAnsi="Times New Roman"/>
          <w:bCs/>
          <w:sz w:val="24"/>
        </w:rPr>
        <w:t xml:space="preserve"> </w:t>
      </w:r>
      <w:r w:rsidRPr="00FA4F5A">
        <w:rPr>
          <w:rFonts w:ascii="Times New Roman" w:hAnsi="Times New Roman"/>
          <w:bCs/>
          <w:sz w:val="24"/>
        </w:rPr>
        <w:t xml:space="preserve">This alone is sufficient reason for judges to exercise caution before interfering with </w:t>
      </w:r>
      <w:r w:rsidR="00F83563" w:rsidRPr="00FA4F5A">
        <w:rPr>
          <w:rFonts w:ascii="Times New Roman" w:hAnsi="Times New Roman"/>
          <w:bCs/>
          <w:sz w:val="24"/>
        </w:rPr>
        <w:t xml:space="preserve">their factual conclusions. It is not necessary to resort to supposed jury advantages in assessing demeanour as a reason for reluctance to intervene. </w:t>
      </w:r>
    </w:p>
    <w:p w14:paraId="08CEBFC3" w14:textId="77777777" w:rsidR="00093D32" w:rsidRPr="00FA4F5A" w:rsidRDefault="00093D32" w:rsidP="00A45B35">
      <w:pPr>
        <w:pStyle w:val="Heading2"/>
        <w:numPr>
          <w:ilvl w:val="0"/>
          <w:numId w:val="11"/>
        </w:numPr>
        <w:rPr>
          <w:rFonts w:ascii="Times New Roman" w:hAnsi="Times New Roman"/>
          <w:bCs w:val="0"/>
          <w:i/>
          <w:sz w:val="24"/>
        </w:rPr>
      </w:pPr>
      <w:r w:rsidRPr="00FA4F5A">
        <w:rPr>
          <w:rFonts w:ascii="Times New Roman" w:hAnsi="Times New Roman"/>
          <w:bCs w:val="0"/>
          <w:i/>
          <w:sz w:val="24"/>
        </w:rPr>
        <w:t>Public confidence</w:t>
      </w:r>
      <w:r w:rsidR="000356DD" w:rsidRPr="00FA4F5A">
        <w:rPr>
          <w:rFonts w:ascii="Times New Roman" w:hAnsi="Times New Roman"/>
          <w:bCs w:val="0"/>
          <w:i/>
          <w:sz w:val="24"/>
        </w:rPr>
        <w:t xml:space="preserve"> in first instance </w:t>
      </w:r>
      <w:r w:rsidR="000E57A5" w:rsidRPr="00FA4F5A">
        <w:rPr>
          <w:rFonts w:ascii="Times New Roman" w:hAnsi="Times New Roman"/>
          <w:bCs w:val="0"/>
          <w:i/>
          <w:sz w:val="24"/>
        </w:rPr>
        <w:t>judges</w:t>
      </w:r>
    </w:p>
    <w:p w14:paraId="7E9F60C5" w14:textId="77777777" w:rsidR="00093D32" w:rsidRPr="00FA4F5A" w:rsidRDefault="00F83563" w:rsidP="00AC1337">
      <w:pPr>
        <w:keepNext/>
        <w:ind w:firstLine="720"/>
        <w:rPr>
          <w:rFonts w:ascii="Times New Roman" w:hAnsi="Times New Roman"/>
          <w:bCs/>
          <w:sz w:val="24"/>
        </w:rPr>
      </w:pPr>
      <w:r w:rsidRPr="00FA4F5A">
        <w:rPr>
          <w:rFonts w:ascii="Times New Roman" w:hAnsi="Times New Roman"/>
          <w:bCs/>
          <w:sz w:val="24"/>
        </w:rPr>
        <w:t xml:space="preserve">Trial </w:t>
      </w:r>
      <w:r w:rsidR="00D80419" w:rsidRPr="00FA4F5A">
        <w:rPr>
          <w:rFonts w:ascii="Times New Roman" w:hAnsi="Times New Roman"/>
          <w:bCs/>
          <w:sz w:val="24"/>
        </w:rPr>
        <w:t xml:space="preserve">judges are the engine of the court system. Respect for the system can be maintained only if the public respects their work. </w:t>
      </w:r>
      <w:r w:rsidR="00A178E9" w:rsidRPr="00FA4F5A">
        <w:rPr>
          <w:rFonts w:ascii="Times New Roman" w:hAnsi="Times New Roman"/>
          <w:bCs/>
          <w:sz w:val="24"/>
        </w:rPr>
        <w:t>As has been noted</w:t>
      </w:r>
      <w:r w:rsidR="00093D32" w:rsidRPr="00FA4F5A">
        <w:rPr>
          <w:rFonts w:ascii="Times New Roman" w:hAnsi="Times New Roman"/>
          <w:bCs/>
          <w:sz w:val="24"/>
        </w:rPr>
        <w:t>:</w:t>
      </w:r>
      <w:r w:rsidR="002A2FA5" w:rsidRPr="00FA4F5A">
        <w:rPr>
          <w:rStyle w:val="FootnoteReference"/>
          <w:rFonts w:ascii="Times New Roman" w:hAnsi="Times New Roman"/>
          <w:bCs/>
          <w:sz w:val="24"/>
        </w:rPr>
        <w:t xml:space="preserve"> </w:t>
      </w:r>
      <w:r w:rsidR="002A2FA5" w:rsidRPr="00FA4F5A">
        <w:rPr>
          <w:rStyle w:val="FootnoteReference"/>
          <w:rFonts w:ascii="Times New Roman" w:hAnsi="Times New Roman"/>
          <w:bCs/>
        </w:rPr>
        <w:footnoteReference w:id="65"/>
      </w:r>
    </w:p>
    <w:p w14:paraId="435069F7" w14:textId="77777777" w:rsidR="00093D32" w:rsidRPr="00FA4F5A" w:rsidRDefault="00093D32" w:rsidP="00D80419">
      <w:pPr>
        <w:spacing w:line="240" w:lineRule="auto"/>
        <w:ind w:left="720"/>
        <w:jc w:val="both"/>
        <w:rPr>
          <w:rFonts w:ascii="Times New Roman" w:hAnsi="Times New Roman"/>
          <w:bCs/>
          <w:sz w:val="20"/>
        </w:rPr>
      </w:pPr>
      <w:r w:rsidRPr="00FA4F5A">
        <w:rPr>
          <w:rFonts w:ascii="Times New Roman" w:hAnsi="Times New Roman"/>
          <w:bCs/>
          <w:sz w:val="20"/>
        </w:rPr>
        <w:t>T]he cases indulging in de novo review represented bad judicial policy. To accord no finality to the trier’s findings undermines the resolution of disputes. As Professors Wright and Miller explained: “Even in instances where an appellate court is in as good a position to decide as the trial court, it should not disregard the trial court’s finding, for to do so impairs confidence in the trial courts and multiplies appeals with attendant expense and delay.”</w:t>
      </w:r>
      <w:r w:rsidR="00EB6A20" w:rsidRPr="00FA4F5A">
        <w:rPr>
          <w:rStyle w:val="FootnoteReference"/>
          <w:rFonts w:ascii="Times New Roman" w:hAnsi="Times New Roman"/>
          <w:bCs/>
          <w:sz w:val="20"/>
        </w:rPr>
        <w:footnoteReference w:id="66"/>
      </w:r>
    </w:p>
    <w:p w14:paraId="7EFE0111" w14:textId="77777777" w:rsidR="00093D32" w:rsidRPr="00FA4F5A" w:rsidRDefault="00093D32" w:rsidP="00D80419">
      <w:pPr>
        <w:spacing w:line="240" w:lineRule="auto"/>
        <w:ind w:left="720"/>
        <w:jc w:val="both"/>
        <w:rPr>
          <w:rFonts w:ascii="Times New Roman" w:hAnsi="Times New Roman"/>
          <w:bCs/>
          <w:sz w:val="20"/>
        </w:rPr>
      </w:pPr>
      <w:r w:rsidRPr="00FA4F5A">
        <w:rPr>
          <w:rFonts w:ascii="Times New Roman" w:hAnsi="Times New Roman"/>
          <w:bCs/>
          <w:sz w:val="20"/>
        </w:rPr>
        <w:t>An appellate court may always be “in as good a position to decide as the trial court,” in the sense that the traditionally disparaged “cold record” may be as good a basis for decision, including judgments of credibility, as the trial court’s traditionally exalted opportunity to see the witnesses. De novo review of facts is nevertheless a bad idea, and appellate court rejection of trial court findings should continue to be limited to instances of clear error.</w:t>
      </w:r>
    </w:p>
    <w:p w14:paraId="717BEF4B" w14:textId="77777777" w:rsidR="00D01CE4" w:rsidRPr="00FA4F5A" w:rsidRDefault="00CA6D5C" w:rsidP="00CA6D5C">
      <w:pPr>
        <w:ind w:firstLine="720"/>
        <w:rPr>
          <w:rFonts w:ascii="Times New Roman" w:hAnsi="Times New Roman"/>
          <w:bCs/>
          <w:sz w:val="20"/>
        </w:rPr>
      </w:pPr>
      <w:r w:rsidRPr="00FA4F5A">
        <w:rPr>
          <w:rFonts w:ascii="Times New Roman" w:hAnsi="Times New Roman"/>
          <w:bCs/>
          <w:sz w:val="24"/>
        </w:rPr>
        <w:t xml:space="preserve">It would do little for confidence in </w:t>
      </w:r>
      <w:r w:rsidRPr="00FA4F5A">
        <w:rPr>
          <w:rFonts w:ascii="Times New Roman" w:hAnsi="Times New Roman"/>
          <w:sz w:val="24"/>
          <w:lang w:val="en-NZ"/>
        </w:rPr>
        <w:t>the</w:t>
      </w:r>
      <w:r w:rsidRPr="00FA4F5A">
        <w:rPr>
          <w:rFonts w:ascii="Times New Roman" w:hAnsi="Times New Roman"/>
          <w:bCs/>
          <w:sz w:val="24"/>
        </w:rPr>
        <w:t xml:space="preserve"> work of trial judges if appellate courts placed little or no weight on decisions at first instance and started the reasoning process from the beginning.  </w:t>
      </w:r>
    </w:p>
    <w:p w14:paraId="3A9815D8" w14:textId="77777777" w:rsidR="00EC6FCD" w:rsidRPr="00FA4F5A" w:rsidRDefault="00F62AB1" w:rsidP="00250808">
      <w:pPr>
        <w:pStyle w:val="Heading2"/>
        <w:keepLines w:val="0"/>
        <w:numPr>
          <w:ilvl w:val="0"/>
          <w:numId w:val="11"/>
        </w:numPr>
        <w:jc w:val="both"/>
        <w:rPr>
          <w:rFonts w:ascii="Times New Roman" w:hAnsi="Times New Roman"/>
          <w:bCs w:val="0"/>
          <w:i/>
          <w:sz w:val="24"/>
        </w:rPr>
      </w:pPr>
      <w:r w:rsidRPr="00FA4F5A">
        <w:rPr>
          <w:rFonts w:ascii="Times New Roman" w:hAnsi="Times New Roman"/>
          <w:bCs w:val="0"/>
          <w:i/>
          <w:sz w:val="24"/>
        </w:rPr>
        <w:t xml:space="preserve">Limiting </w:t>
      </w:r>
      <w:r w:rsidR="000356DD" w:rsidRPr="00FA4F5A">
        <w:rPr>
          <w:rFonts w:ascii="Times New Roman" w:hAnsi="Times New Roman"/>
          <w:bCs w:val="0"/>
          <w:i/>
          <w:sz w:val="24"/>
        </w:rPr>
        <w:t xml:space="preserve">the </w:t>
      </w:r>
      <w:r w:rsidR="00CA2F46" w:rsidRPr="00FA4F5A">
        <w:rPr>
          <w:rFonts w:ascii="Times New Roman" w:hAnsi="Times New Roman"/>
          <w:bCs w:val="0"/>
          <w:i/>
          <w:sz w:val="24"/>
        </w:rPr>
        <w:t xml:space="preserve">scope </w:t>
      </w:r>
      <w:r w:rsidR="00EC6FCD" w:rsidRPr="00FA4F5A">
        <w:rPr>
          <w:rFonts w:ascii="Times New Roman" w:hAnsi="Times New Roman"/>
          <w:bCs w:val="0"/>
          <w:i/>
          <w:sz w:val="24"/>
        </w:rPr>
        <w:t>of appeal hearings</w:t>
      </w:r>
    </w:p>
    <w:p w14:paraId="778AD436" w14:textId="77777777" w:rsidR="00F02AEF" w:rsidRPr="00FA4F5A" w:rsidRDefault="00F02AEF" w:rsidP="007932D9">
      <w:pPr>
        <w:ind w:firstLine="720"/>
        <w:rPr>
          <w:rFonts w:ascii="Times New Roman" w:hAnsi="Times New Roman"/>
          <w:sz w:val="24"/>
          <w:lang w:val="en-NZ"/>
        </w:rPr>
      </w:pPr>
      <w:r w:rsidRPr="00FA4F5A">
        <w:rPr>
          <w:rFonts w:ascii="Times New Roman" w:hAnsi="Times New Roman"/>
          <w:sz w:val="24"/>
          <w:lang w:val="en-NZ"/>
        </w:rPr>
        <w:t xml:space="preserve">A </w:t>
      </w:r>
      <w:r w:rsidR="00F83563" w:rsidRPr="00FA4F5A">
        <w:rPr>
          <w:rFonts w:ascii="Times New Roman" w:hAnsi="Times New Roman"/>
          <w:sz w:val="24"/>
          <w:lang w:val="en-NZ"/>
        </w:rPr>
        <w:t xml:space="preserve">third </w:t>
      </w:r>
      <w:r w:rsidRPr="00FA4F5A">
        <w:rPr>
          <w:rFonts w:ascii="Times New Roman" w:hAnsi="Times New Roman"/>
          <w:sz w:val="24"/>
          <w:lang w:val="en-NZ"/>
        </w:rPr>
        <w:t xml:space="preserve">reason for reluctance to intervene is efficiency. </w:t>
      </w:r>
    </w:p>
    <w:p w14:paraId="23FC062B" w14:textId="77777777" w:rsidR="00F02AEF" w:rsidRPr="00FA4F5A" w:rsidRDefault="00F83563" w:rsidP="007932D9">
      <w:pPr>
        <w:ind w:firstLine="720"/>
        <w:rPr>
          <w:rFonts w:ascii="Times New Roman" w:hAnsi="Times New Roman"/>
          <w:sz w:val="24"/>
          <w:lang w:val="en-NZ"/>
        </w:rPr>
      </w:pPr>
      <w:r w:rsidRPr="00FA4F5A">
        <w:rPr>
          <w:rFonts w:ascii="Times New Roman" w:hAnsi="Times New Roman"/>
          <w:sz w:val="24"/>
          <w:lang w:val="en-NZ"/>
        </w:rPr>
        <w:t xml:space="preserve">Efficiency </w:t>
      </w:r>
      <w:r w:rsidR="00F02AEF" w:rsidRPr="00FA4F5A">
        <w:rPr>
          <w:rFonts w:ascii="Times New Roman" w:hAnsi="Times New Roman"/>
          <w:sz w:val="24"/>
          <w:lang w:val="en-NZ"/>
        </w:rPr>
        <w:t xml:space="preserve">is not the way in which the concern has been traditionally expressed. </w:t>
      </w:r>
      <w:r w:rsidR="006E2A76" w:rsidRPr="00FA4F5A">
        <w:rPr>
          <w:rFonts w:ascii="Times New Roman" w:hAnsi="Times New Roman"/>
          <w:sz w:val="24"/>
          <w:lang w:val="en-NZ"/>
        </w:rPr>
        <w:t xml:space="preserve">The </w:t>
      </w:r>
      <w:r w:rsidR="00DE6CFF" w:rsidRPr="00FA4F5A">
        <w:rPr>
          <w:rFonts w:ascii="Times New Roman" w:hAnsi="Times New Roman"/>
          <w:sz w:val="24"/>
          <w:lang w:val="en-NZ"/>
        </w:rPr>
        <w:t>priority afforded to first instance findings has been said to rest</w:t>
      </w:r>
      <w:r w:rsidR="00A71046" w:rsidRPr="00FA4F5A">
        <w:rPr>
          <w:rFonts w:ascii="Times New Roman" w:hAnsi="Times New Roman"/>
          <w:sz w:val="24"/>
          <w:lang w:val="en-NZ"/>
        </w:rPr>
        <w:t>,</w:t>
      </w:r>
      <w:r w:rsidR="00DE6CFF" w:rsidRPr="00FA4F5A">
        <w:rPr>
          <w:rFonts w:ascii="Times New Roman" w:hAnsi="Times New Roman"/>
          <w:sz w:val="24"/>
          <w:lang w:val="en-NZ"/>
        </w:rPr>
        <w:t xml:space="preserve"> at least in part</w:t>
      </w:r>
      <w:r w:rsidR="00A71046" w:rsidRPr="00FA4F5A">
        <w:rPr>
          <w:rFonts w:ascii="Times New Roman" w:hAnsi="Times New Roman"/>
          <w:sz w:val="24"/>
          <w:lang w:val="en-NZ"/>
        </w:rPr>
        <w:t>,</w:t>
      </w:r>
      <w:r w:rsidR="00DE6CFF" w:rsidRPr="00FA4F5A">
        <w:rPr>
          <w:rFonts w:ascii="Times New Roman" w:hAnsi="Times New Roman"/>
          <w:sz w:val="24"/>
          <w:lang w:val="en-NZ"/>
        </w:rPr>
        <w:t xml:space="preserve"> on the fact that the trial judge “observes, as we cannot observe, the drift and conduct of the case; and also that he has impressed upon him by hearing every word the scope and nature of the evidence in a way that is denied to any Court of appeal</w:t>
      </w:r>
      <w:r w:rsidR="009E0AA8" w:rsidRPr="00FA4F5A">
        <w:rPr>
          <w:rFonts w:ascii="Times New Roman" w:hAnsi="Times New Roman"/>
          <w:sz w:val="24"/>
          <w:lang w:val="en-NZ"/>
        </w:rPr>
        <w:t>.</w:t>
      </w:r>
      <w:r w:rsidR="00DE6CFF" w:rsidRPr="00FA4F5A">
        <w:rPr>
          <w:rFonts w:ascii="Times New Roman" w:hAnsi="Times New Roman"/>
          <w:sz w:val="24"/>
          <w:lang w:val="en-NZ"/>
        </w:rPr>
        <w:t>”</w:t>
      </w:r>
      <w:r w:rsidR="00DE6CFF" w:rsidRPr="00FA4F5A">
        <w:rPr>
          <w:rFonts w:ascii="Times New Roman" w:hAnsi="Times New Roman"/>
          <w:vertAlign w:val="superscript"/>
          <w:lang w:val="en-NZ"/>
        </w:rPr>
        <w:footnoteReference w:id="67"/>
      </w:r>
      <w:r w:rsidR="00943BB1" w:rsidRPr="00FA4F5A">
        <w:rPr>
          <w:rFonts w:ascii="Times New Roman" w:hAnsi="Times New Roman"/>
          <w:sz w:val="24"/>
          <w:lang w:val="en-NZ"/>
        </w:rPr>
        <w:t xml:space="preserve"> </w:t>
      </w:r>
      <w:r w:rsidR="009E0AA8" w:rsidRPr="00FA4F5A">
        <w:rPr>
          <w:rFonts w:ascii="Times New Roman" w:hAnsi="Times New Roman"/>
          <w:sz w:val="24"/>
          <w:lang w:val="en-NZ"/>
        </w:rPr>
        <w:t xml:space="preserve">To similar effect </w:t>
      </w:r>
      <w:r w:rsidR="008339C1" w:rsidRPr="00FA4F5A">
        <w:rPr>
          <w:rFonts w:ascii="Times New Roman" w:hAnsi="Times New Roman"/>
          <w:sz w:val="24"/>
          <w:lang w:val="en-NZ"/>
        </w:rPr>
        <w:t xml:space="preserve">it has been </w:t>
      </w:r>
      <w:r w:rsidR="000F54BD" w:rsidRPr="00FA4F5A">
        <w:rPr>
          <w:rFonts w:ascii="Times New Roman" w:hAnsi="Times New Roman"/>
          <w:sz w:val="24"/>
          <w:lang w:val="en-NZ"/>
        </w:rPr>
        <w:t xml:space="preserve">claimed </w:t>
      </w:r>
      <w:r w:rsidR="008339C1" w:rsidRPr="00FA4F5A">
        <w:rPr>
          <w:rFonts w:ascii="Times New Roman" w:hAnsi="Times New Roman"/>
          <w:sz w:val="24"/>
          <w:lang w:val="en-NZ"/>
        </w:rPr>
        <w:t xml:space="preserve">that </w:t>
      </w:r>
      <w:r w:rsidR="00943BB1" w:rsidRPr="00FA4F5A">
        <w:rPr>
          <w:rFonts w:ascii="Times New Roman" w:hAnsi="Times New Roman"/>
          <w:sz w:val="24"/>
          <w:lang w:val="en-NZ"/>
        </w:rPr>
        <w:t>“It is the tableau that constitutes the big advantage, the text with illustrations, rather than the demeanour of a particular witness.”</w:t>
      </w:r>
      <w:r w:rsidR="00943BB1" w:rsidRPr="00FA4F5A">
        <w:rPr>
          <w:rFonts w:ascii="Times New Roman" w:hAnsi="Times New Roman"/>
          <w:vertAlign w:val="superscript"/>
          <w:lang w:val="en-NZ"/>
        </w:rPr>
        <w:footnoteReference w:id="68"/>
      </w:r>
      <w:r w:rsidR="008339C1" w:rsidRPr="00FA4F5A">
        <w:rPr>
          <w:rFonts w:ascii="Times New Roman" w:hAnsi="Times New Roman"/>
          <w:sz w:val="24"/>
          <w:lang w:val="en-NZ"/>
        </w:rPr>
        <w:t xml:space="preserve"> </w:t>
      </w:r>
    </w:p>
    <w:p w14:paraId="16855E7D" w14:textId="77777777" w:rsidR="0003216D" w:rsidRPr="00FA4F5A" w:rsidRDefault="000F54BD" w:rsidP="007932D9">
      <w:pPr>
        <w:ind w:firstLine="720"/>
        <w:rPr>
          <w:rFonts w:ascii="Times New Roman" w:hAnsi="Times New Roman"/>
          <w:sz w:val="24"/>
          <w:lang w:val="en-NZ"/>
        </w:rPr>
      </w:pPr>
      <w:r w:rsidRPr="00FA4F5A">
        <w:rPr>
          <w:rFonts w:ascii="Times New Roman" w:hAnsi="Times New Roman"/>
          <w:sz w:val="24"/>
          <w:lang w:val="en-NZ"/>
        </w:rPr>
        <w:lastRenderedPageBreak/>
        <w:t>On its surface</w:t>
      </w:r>
      <w:r w:rsidR="00D01CE4" w:rsidRPr="00FA4F5A">
        <w:rPr>
          <w:rFonts w:ascii="Times New Roman" w:hAnsi="Times New Roman"/>
          <w:sz w:val="24"/>
          <w:lang w:val="en-NZ"/>
        </w:rPr>
        <w:t>,</w:t>
      </w:r>
      <w:r w:rsidRPr="00FA4F5A">
        <w:rPr>
          <w:rFonts w:ascii="Times New Roman" w:hAnsi="Times New Roman"/>
          <w:sz w:val="24"/>
          <w:lang w:val="en-NZ"/>
        </w:rPr>
        <w:t xml:space="preserve"> </w:t>
      </w:r>
      <w:r w:rsidR="00D01CE4" w:rsidRPr="00FA4F5A">
        <w:rPr>
          <w:rFonts w:ascii="Times New Roman" w:hAnsi="Times New Roman"/>
          <w:sz w:val="24"/>
          <w:lang w:val="en-NZ"/>
        </w:rPr>
        <w:t>th</w:t>
      </w:r>
      <w:r w:rsidR="00A71046" w:rsidRPr="00FA4F5A">
        <w:rPr>
          <w:rFonts w:ascii="Times New Roman" w:hAnsi="Times New Roman"/>
          <w:sz w:val="24"/>
          <w:lang w:val="en-NZ"/>
        </w:rPr>
        <w:t>e</w:t>
      </w:r>
      <w:r w:rsidR="00D01CE4" w:rsidRPr="00FA4F5A">
        <w:rPr>
          <w:rFonts w:ascii="Times New Roman" w:hAnsi="Times New Roman"/>
          <w:sz w:val="24"/>
          <w:lang w:val="en-NZ"/>
        </w:rPr>
        <w:t xml:space="preserve"> </w:t>
      </w:r>
      <w:r w:rsidRPr="00FA4F5A">
        <w:rPr>
          <w:rFonts w:ascii="Times New Roman" w:hAnsi="Times New Roman"/>
          <w:sz w:val="24"/>
          <w:lang w:val="en-NZ"/>
        </w:rPr>
        <w:t xml:space="preserve">argument is </w:t>
      </w:r>
      <w:r w:rsidR="00F02AEF" w:rsidRPr="00FA4F5A">
        <w:rPr>
          <w:rFonts w:ascii="Times New Roman" w:hAnsi="Times New Roman"/>
          <w:sz w:val="24"/>
          <w:lang w:val="en-NZ"/>
        </w:rPr>
        <w:t xml:space="preserve">presented as </w:t>
      </w:r>
      <w:r w:rsidR="00D01CE4" w:rsidRPr="00FA4F5A">
        <w:rPr>
          <w:rFonts w:ascii="Times New Roman" w:hAnsi="Times New Roman"/>
          <w:sz w:val="24"/>
          <w:lang w:val="en-NZ"/>
        </w:rPr>
        <w:t xml:space="preserve">one of appellate modesty: </w:t>
      </w:r>
      <w:r w:rsidR="006E2A76" w:rsidRPr="00FA4F5A">
        <w:rPr>
          <w:rFonts w:ascii="Times New Roman" w:hAnsi="Times New Roman"/>
          <w:sz w:val="24"/>
          <w:lang w:val="en-NZ"/>
        </w:rPr>
        <w:t xml:space="preserve">trial courts </w:t>
      </w:r>
      <w:r w:rsidR="00D01CE4" w:rsidRPr="00FA4F5A">
        <w:rPr>
          <w:rFonts w:ascii="Times New Roman" w:hAnsi="Times New Roman"/>
          <w:sz w:val="24"/>
          <w:lang w:val="en-NZ"/>
        </w:rPr>
        <w:t xml:space="preserve">alone </w:t>
      </w:r>
      <w:r w:rsidRPr="00FA4F5A">
        <w:rPr>
          <w:rFonts w:ascii="Times New Roman" w:hAnsi="Times New Roman"/>
          <w:sz w:val="24"/>
          <w:lang w:val="en-NZ"/>
        </w:rPr>
        <w:t xml:space="preserve">have </w:t>
      </w:r>
      <w:r w:rsidR="00D01CE4" w:rsidRPr="00FA4F5A">
        <w:rPr>
          <w:rFonts w:ascii="Times New Roman" w:hAnsi="Times New Roman"/>
          <w:sz w:val="24"/>
          <w:lang w:val="en-NZ"/>
        </w:rPr>
        <w:t>the</w:t>
      </w:r>
      <w:r w:rsidR="00CA2F46" w:rsidRPr="00FA4F5A">
        <w:rPr>
          <w:rFonts w:ascii="Times New Roman" w:hAnsi="Times New Roman"/>
          <w:sz w:val="24"/>
          <w:lang w:val="en-NZ"/>
        </w:rPr>
        <w:t xml:space="preserve"> </w:t>
      </w:r>
      <w:r w:rsidRPr="00FA4F5A">
        <w:rPr>
          <w:rFonts w:ascii="Times New Roman" w:hAnsi="Times New Roman"/>
          <w:sz w:val="24"/>
          <w:lang w:val="en-NZ"/>
        </w:rPr>
        <w:t xml:space="preserve">opportunity to </w:t>
      </w:r>
      <w:r w:rsidR="006E2A76" w:rsidRPr="00FA4F5A">
        <w:rPr>
          <w:rFonts w:ascii="Times New Roman" w:hAnsi="Times New Roman"/>
          <w:sz w:val="24"/>
          <w:lang w:val="en-NZ"/>
        </w:rPr>
        <w:t xml:space="preserve">see the whole picture. </w:t>
      </w:r>
      <w:r w:rsidR="00D01CE4" w:rsidRPr="00FA4F5A">
        <w:rPr>
          <w:rFonts w:ascii="Times New Roman" w:hAnsi="Times New Roman"/>
          <w:sz w:val="24"/>
          <w:lang w:val="en-NZ"/>
        </w:rPr>
        <w:t xml:space="preserve">And it </w:t>
      </w:r>
      <w:r w:rsidR="003E0A00" w:rsidRPr="00FA4F5A">
        <w:rPr>
          <w:rFonts w:ascii="Times New Roman" w:hAnsi="Times New Roman"/>
          <w:sz w:val="24"/>
          <w:lang w:val="en-NZ"/>
        </w:rPr>
        <w:t xml:space="preserve">is true that first </w:t>
      </w:r>
      <w:r w:rsidRPr="00FA4F5A">
        <w:rPr>
          <w:rFonts w:ascii="Times New Roman" w:hAnsi="Times New Roman"/>
          <w:sz w:val="24"/>
          <w:lang w:val="en-NZ"/>
        </w:rPr>
        <w:t xml:space="preserve">instance courts spend days, weeks, and sometimes months, wading through a myriad of factual detail. </w:t>
      </w:r>
      <w:r w:rsidR="0003216D" w:rsidRPr="00FA4F5A">
        <w:rPr>
          <w:rFonts w:ascii="Times New Roman" w:hAnsi="Times New Roman"/>
          <w:sz w:val="24"/>
          <w:lang w:val="en-NZ"/>
        </w:rPr>
        <w:t xml:space="preserve">But this </w:t>
      </w:r>
      <w:r w:rsidR="00D01CE4" w:rsidRPr="00FA4F5A">
        <w:rPr>
          <w:rFonts w:ascii="Times New Roman" w:hAnsi="Times New Roman"/>
          <w:sz w:val="24"/>
          <w:lang w:val="en-NZ"/>
        </w:rPr>
        <w:t xml:space="preserve">welter of </w:t>
      </w:r>
      <w:r w:rsidR="0003216D" w:rsidRPr="00FA4F5A">
        <w:rPr>
          <w:rFonts w:ascii="Times New Roman" w:hAnsi="Times New Roman"/>
          <w:sz w:val="24"/>
          <w:lang w:val="en-NZ"/>
        </w:rPr>
        <w:t xml:space="preserve">material is </w:t>
      </w:r>
      <w:r w:rsidR="00D01CE4" w:rsidRPr="00FA4F5A">
        <w:rPr>
          <w:rFonts w:ascii="Times New Roman" w:hAnsi="Times New Roman"/>
          <w:sz w:val="24"/>
          <w:lang w:val="en-NZ"/>
        </w:rPr>
        <w:t xml:space="preserve">scarcely </w:t>
      </w:r>
      <w:r w:rsidR="0003216D" w:rsidRPr="00FA4F5A">
        <w:rPr>
          <w:rFonts w:ascii="Times New Roman" w:hAnsi="Times New Roman"/>
          <w:sz w:val="24"/>
          <w:lang w:val="en-NZ"/>
        </w:rPr>
        <w:t>beyond the reach of appellate courts</w:t>
      </w:r>
      <w:r w:rsidR="00D01CE4" w:rsidRPr="00FA4F5A">
        <w:rPr>
          <w:rFonts w:ascii="Times New Roman" w:hAnsi="Times New Roman"/>
          <w:sz w:val="24"/>
          <w:lang w:val="en-NZ"/>
        </w:rPr>
        <w:t xml:space="preserve"> if they wanted it</w:t>
      </w:r>
      <w:r w:rsidR="0003216D" w:rsidRPr="00FA4F5A">
        <w:rPr>
          <w:rFonts w:ascii="Times New Roman" w:hAnsi="Times New Roman"/>
          <w:sz w:val="24"/>
          <w:lang w:val="en-NZ"/>
        </w:rPr>
        <w:t>. Using the transcript</w:t>
      </w:r>
      <w:r w:rsidR="00D01CE4" w:rsidRPr="00FA4F5A">
        <w:rPr>
          <w:rFonts w:ascii="Times New Roman" w:hAnsi="Times New Roman"/>
          <w:sz w:val="24"/>
          <w:lang w:val="en-NZ"/>
        </w:rPr>
        <w:t>,</w:t>
      </w:r>
      <w:r w:rsidR="0003216D" w:rsidRPr="00FA4F5A">
        <w:rPr>
          <w:rFonts w:ascii="Times New Roman" w:hAnsi="Times New Roman"/>
          <w:sz w:val="24"/>
          <w:lang w:val="en-NZ"/>
        </w:rPr>
        <w:t xml:space="preserve"> they could </w:t>
      </w:r>
      <w:r w:rsidR="006E463E" w:rsidRPr="00FA4F5A">
        <w:rPr>
          <w:rFonts w:ascii="Times New Roman" w:hAnsi="Times New Roman"/>
          <w:sz w:val="24"/>
          <w:lang w:val="en-NZ"/>
        </w:rPr>
        <w:t xml:space="preserve">in theory </w:t>
      </w:r>
      <w:r w:rsidR="0003216D" w:rsidRPr="00FA4F5A">
        <w:rPr>
          <w:rFonts w:ascii="Times New Roman" w:hAnsi="Times New Roman"/>
          <w:sz w:val="24"/>
          <w:lang w:val="en-NZ"/>
        </w:rPr>
        <w:t xml:space="preserve">descend to the same level of </w:t>
      </w:r>
      <w:r w:rsidR="00A71046" w:rsidRPr="00FA4F5A">
        <w:rPr>
          <w:rFonts w:ascii="Times New Roman" w:hAnsi="Times New Roman"/>
          <w:sz w:val="24"/>
          <w:lang w:val="en-NZ"/>
        </w:rPr>
        <w:t xml:space="preserve">detail and </w:t>
      </w:r>
      <w:r w:rsidR="00D01CE4" w:rsidRPr="00FA4F5A">
        <w:rPr>
          <w:rFonts w:ascii="Times New Roman" w:hAnsi="Times New Roman"/>
          <w:sz w:val="24"/>
          <w:lang w:val="en-NZ"/>
        </w:rPr>
        <w:t>comprehensive</w:t>
      </w:r>
      <w:r w:rsidR="00A71046" w:rsidRPr="00FA4F5A">
        <w:rPr>
          <w:rFonts w:ascii="Times New Roman" w:hAnsi="Times New Roman"/>
          <w:sz w:val="24"/>
          <w:lang w:val="en-NZ"/>
        </w:rPr>
        <w:t>ness</w:t>
      </w:r>
      <w:r w:rsidR="00D01CE4" w:rsidRPr="00FA4F5A">
        <w:rPr>
          <w:rFonts w:ascii="Times New Roman" w:hAnsi="Times New Roman"/>
          <w:sz w:val="24"/>
          <w:lang w:val="en-NZ"/>
        </w:rPr>
        <w:t xml:space="preserve"> </w:t>
      </w:r>
      <w:r w:rsidR="0003216D" w:rsidRPr="00FA4F5A">
        <w:rPr>
          <w:rFonts w:ascii="Times New Roman" w:hAnsi="Times New Roman"/>
          <w:sz w:val="24"/>
          <w:lang w:val="en-NZ"/>
        </w:rPr>
        <w:t>as the trial court</w:t>
      </w:r>
      <w:r w:rsidR="00D01CE4" w:rsidRPr="00FA4F5A">
        <w:rPr>
          <w:rFonts w:ascii="Times New Roman" w:hAnsi="Times New Roman"/>
          <w:sz w:val="24"/>
          <w:lang w:val="en-NZ"/>
        </w:rPr>
        <w:t>.</w:t>
      </w:r>
      <w:r w:rsidR="0003216D" w:rsidRPr="00FA4F5A">
        <w:rPr>
          <w:rFonts w:ascii="Times New Roman" w:hAnsi="Times New Roman"/>
          <w:sz w:val="24"/>
          <w:lang w:val="en-NZ"/>
        </w:rPr>
        <w:t xml:space="preserve"> </w:t>
      </w:r>
    </w:p>
    <w:p w14:paraId="1586A419" w14:textId="77777777" w:rsidR="008339C1" w:rsidRPr="00FA4F5A" w:rsidRDefault="0026568F" w:rsidP="007932D9">
      <w:pPr>
        <w:ind w:firstLine="720"/>
        <w:rPr>
          <w:rFonts w:ascii="Times New Roman" w:hAnsi="Times New Roman"/>
          <w:bCs/>
          <w:sz w:val="24"/>
        </w:rPr>
      </w:pPr>
      <w:r w:rsidRPr="00FA4F5A">
        <w:rPr>
          <w:rFonts w:ascii="Times New Roman" w:hAnsi="Times New Roman"/>
          <w:sz w:val="24"/>
          <w:lang w:val="en-NZ"/>
        </w:rPr>
        <w:t>The real</w:t>
      </w:r>
      <w:r w:rsidRPr="00FA4F5A">
        <w:rPr>
          <w:rFonts w:ascii="Times New Roman" w:hAnsi="Times New Roman"/>
          <w:bCs/>
          <w:sz w:val="24"/>
        </w:rPr>
        <w:t xml:space="preserve"> point is </w:t>
      </w:r>
      <w:r w:rsidR="006E2A76" w:rsidRPr="00FA4F5A">
        <w:rPr>
          <w:rFonts w:ascii="Times New Roman" w:hAnsi="Times New Roman"/>
          <w:bCs/>
          <w:sz w:val="24"/>
        </w:rPr>
        <w:t xml:space="preserve">not that </w:t>
      </w:r>
      <w:r w:rsidR="006E463E" w:rsidRPr="00FA4F5A">
        <w:rPr>
          <w:rFonts w:ascii="Times New Roman" w:hAnsi="Times New Roman"/>
          <w:bCs/>
          <w:sz w:val="24"/>
        </w:rPr>
        <w:t xml:space="preserve">appellate courts </w:t>
      </w:r>
      <w:r w:rsidR="00E42441" w:rsidRPr="00FA4F5A">
        <w:rPr>
          <w:rFonts w:ascii="Times New Roman" w:hAnsi="Times New Roman"/>
          <w:bCs/>
          <w:sz w:val="24"/>
        </w:rPr>
        <w:t xml:space="preserve">are unable to </w:t>
      </w:r>
      <w:r w:rsidR="009C690E" w:rsidRPr="00FA4F5A">
        <w:rPr>
          <w:rFonts w:ascii="Times New Roman" w:hAnsi="Times New Roman"/>
          <w:bCs/>
          <w:sz w:val="24"/>
        </w:rPr>
        <w:t>travers</w:t>
      </w:r>
      <w:r w:rsidR="006E463E" w:rsidRPr="00FA4F5A">
        <w:rPr>
          <w:rFonts w:ascii="Times New Roman" w:hAnsi="Times New Roman"/>
          <w:bCs/>
          <w:sz w:val="24"/>
        </w:rPr>
        <w:t>e</w:t>
      </w:r>
      <w:r w:rsidR="009C690E" w:rsidRPr="00FA4F5A">
        <w:rPr>
          <w:rFonts w:ascii="Times New Roman" w:hAnsi="Times New Roman"/>
          <w:bCs/>
          <w:sz w:val="24"/>
        </w:rPr>
        <w:t xml:space="preserve"> the whole case </w:t>
      </w:r>
      <w:r w:rsidR="006E463E" w:rsidRPr="00FA4F5A">
        <w:rPr>
          <w:rFonts w:ascii="Times New Roman" w:hAnsi="Times New Roman"/>
          <w:bCs/>
          <w:sz w:val="24"/>
        </w:rPr>
        <w:t xml:space="preserve">again </w:t>
      </w:r>
      <w:r w:rsidR="00250808" w:rsidRPr="00FA4F5A">
        <w:rPr>
          <w:rFonts w:ascii="Times New Roman" w:hAnsi="Times New Roman"/>
          <w:bCs/>
          <w:sz w:val="24"/>
        </w:rPr>
        <w:t xml:space="preserve">based on the trial record </w:t>
      </w:r>
      <w:r w:rsidR="006E463E" w:rsidRPr="00FA4F5A">
        <w:rPr>
          <w:rFonts w:ascii="Times New Roman" w:hAnsi="Times New Roman"/>
          <w:bCs/>
          <w:sz w:val="24"/>
        </w:rPr>
        <w:t xml:space="preserve">but </w:t>
      </w:r>
      <w:r w:rsidR="008339C1" w:rsidRPr="00FA4F5A">
        <w:rPr>
          <w:rFonts w:ascii="Times New Roman" w:hAnsi="Times New Roman"/>
          <w:bCs/>
          <w:sz w:val="24"/>
        </w:rPr>
        <w:t xml:space="preserve">the sheer </w:t>
      </w:r>
      <w:r w:rsidRPr="00FA4F5A">
        <w:rPr>
          <w:rFonts w:ascii="Times New Roman" w:hAnsi="Times New Roman"/>
          <w:bCs/>
          <w:sz w:val="24"/>
        </w:rPr>
        <w:t xml:space="preserve">cost and </w:t>
      </w:r>
      <w:r w:rsidR="008339C1" w:rsidRPr="00FA4F5A">
        <w:rPr>
          <w:rFonts w:ascii="Times New Roman" w:hAnsi="Times New Roman"/>
          <w:bCs/>
          <w:sz w:val="24"/>
        </w:rPr>
        <w:t xml:space="preserve">inefficiency </w:t>
      </w:r>
      <w:r w:rsidRPr="00FA4F5A">
        <w:rPr>
          <w:rFonts w:ascii="Times New Roman" w:hAnsi="Times New Roman"/>
          <w:bCs/>
          <w:sz w:val="24"/>
        </w:rPr>
        <w:t xml:space="preserve">of </w:t>
      </w:r>
      <w:r w:rsidR="00F02AEF" w:rsidRPr="00FA4F5A">
        <w:rPr>
          <w:rFonts w:ascii="Times New Roman" w:hAnsi="Times New Roman"/>
          <w:bCs/>
          <w:sz w:val="24"/>
        </w:rPr>
        <w:t>doing so</w:t>
      </w:r>
      <w:r w:rsidR="00A71046" w:rsidRPr="00FA4F5A">
        <w:rPr>
          <w:rFonts w:ascii="Times New Roman" w:hAnsi="Times New Roman"/>
          <w:bCs/>
          <w:sz w:val="24"/>
        </w:rPr>
        <w:t>.</w:t>
      </w:r>
      <w:r w:rsidR="00F02AEF" w:rsidRPr="00FA4F5A">
        <w:rPr>
          <w:rFonts w:ascii="Times New Roman" w:hAnsi="Times New Roman"/>
          <w:bCs/>
          <w:sz w:val="24"/>
        </w:rPr>
        <w:t xml:space="preserve"> </w:t>
      </w:r>
      <w:r w:rsidR="009730A2" w:rsidRPr="00FA4F5A">
        <w:rPr>
          <w:rFonts w:ascii="Times New Roman" w:hAnsi="Times New Roman"/>
          <w:bCs/>
          <w:sz w:val="24"/>
        </w:rPr>
        <w:t>So it has been pointed out that although an appeal could be a rehearing</w:t>
      </w:r>
      <w:r w:rsidR="006E463E" w:rsidRPr="00FA4F5A">
        <w:rPr>
          <w:rFonts w:ascii="Times New Roman" w:hAnsi="Times New Roman"/>
          <w:bCs/>
          <w:sz w:val="24"/>
        </w:rPr>
        <w:t xml:space="preserve"> in the literal sense</w:t>
      </w:r>
      <w:r w:rsidR="009730A2" w:rsidRPr="00FA4F5A">
        <w:rPr>
          <w:rFonts w:ascii="Times New Roman" w:hAnsi="Times New Roman"/>
          <w:bCs/>
          <w:sz w:val="24"/>
        </w:rPr>
        <w:t>:</w:t>
      </w:r>
      <w:r w:rsidR="009730A2" w:rsidRPr="00FA4F5A">
        <w:rPr>
          <w:rStyle w:val="FootnoteReference"/>
          <w:rFonts w:ascii="Times New Roman" w:hAnsi="Times New Roman"/>
          <w:bCs/>
        </w:rPr>
        <w:footnoteReference w:id="69"/>
      </w:r>
    </w:p>
    <w:p w14:paraId="69521FE2" w14:textId="77777777" w:rsidR="008F1324" w:rsidRPr="00FA4F5A" w:rsidRDefault="009730A2" w:rsidP="008F1324">
      <w:pPr>
        <w:spacing w:line="240" w:lineRule="auto"/>
        <w:ind w:left="720"/>
        <w:rPr>
          <w:rFonts w:ascii="Times New Roman" w:hAnsi="Times New Roman"/>
          <w:sz w:val="20"/>
        </w:rPr>
      </w:pPr>
      <w:r w:rsidRPr="00FA4F5A">
        <w:rPr>
          <w:rFonts w:ascii="Times New Roman" w:hAnsi="Times New Roman"/>
          <w:sz w:val="20"/>
        </w:rPr>
        <w:t xml:space="preserve">[t]he result would be to increase very substantially the burden on appellate courts, to delay the </w:t>
      </w:r>
      <w:r w:rsidRPr="00FA4F5A">
        <w:rPr>
          <w:rFonts w:ascii="Times New Roman" w:hAnsi="Times New Roman"/>
          <w:i/>
          <w:sz w:val="20"/>
        </w:rPr>
        <w:t>finis litium</w:t>
      </w:r>
      <w:r w:rsidRPr="00FA4F5A">
        <w:rPr>
          <w:rFonts w:ascii="Times New Roman" w:hAnsi="Times New Roman"/>
          <w:sz w:val="20"/>
        </w:rPr>
        <w:t xml:space="preserve"> which is held to be in the public interest, to increase uncertainty (because a litigant could never be sure on what version of the facts a point of law was to be decided) and to increase the already frightening costs of litigation.  These are, without doubt, ills to be avoided if possible, and it would in my view be a respectable rule that every litigant should be entitled to a full contest on the facts at one level only and that the facts should be open to review thereafter only if some glaring and manifest error could be demonstrated.</w:t>
      </w:r>
    </w:p>
    <w:p w14:paraId="0E9E01EA" w14:textId="77777777" w:rsidR="00F02AEF" w:rsidRPr="00FA4F5A" w:rsidRDefault="00654A11" w:rsidP="009118F5">
      <w:pPr>
        <w:ind w:firstLine="720"/>
        <w:rPr>
          <w:rFonts w:ascii="Times New Roman" w:hAnsi="Times New Roman"/>
          <w:bCs/>
          <w:sz w:val="24"/>
        </w:rPr>
      </w:pPr>
      <w:r w:rsidRPr="00FA4F5A">
        <w:rPr>
          <w:rFonts w:ascii="Times New Roman" w:hAnsi="Times New Roman"/>
          <w:bCs/>
          <w:sz w:val="24"/>
        </w:rPr>
        <w:t>Society cannot afford the limitless pursuit of justice. Duplicating an exercise already undertaken in the trial court would be an unwarranted cost to the parties and the public</w:t>
      </w:r>
      <w:r w:rsidR="0092152A" w:rsidRPr="00FA4F5A">
        <w:rPr>
          <w:rFonts w:ascii="Times New Roman" w:hAnsi="Times New Roman"/>
          <w:bCs/>
          <w:sz w:val="24"/>
        </w:rPr>
        <w:t xml:space="preserve">. It would be </w:t>
      </w:r>
      <w:r w:rsidR="00A71046" w:rsidRPr="00FA4F5A">
        <w:rPr>
          <w:rFonts w:ascii="Times New Roman" w:hAnsi="Times New Roman"/>
          <w:bCs/>
          <w:sz w:val="24"/>
        </w:rPr>
        <w:t>an inefficient allocation of judicial resources</w:t>
      </w:r>
      <w:r w:rsidRPr="00FA4F5A">
        <w:rPr>
          <w:rFonts w:ascii="Times New Roman" w:hAnsi="Times New Roman"/>
          <w:bCs/>
          <w:sz w:val="24"/>
        </w:rPr>
        <w:t>.</w:t>
      </w:r>
      <w:r w:rsidR="007A1262" w:rsidRPr="00FA4F5A">
        <w:rPr>
          <w:rFonts w:ascii="Times New Roman" w:hAnsi="Times New Roman"/>
          <w:bCs/>
          <w:sz w:val="24"/>
        </w:rPr>
        <w:t xml:space="preserve"> In a word, </w:t>
      </w:r>
      <w:r w:rsidR="0092152A" w:rsidRPr="00FA4F5A">
        <w:rPr>
          <w:rFonts w:ascii="Times New Roman" w:hAnsi="Times New Roman"/>
          <w:bCs/>
          <w:sz w:val="24"/>
        </w:rPr>
        <w:t xml:space="preserve">a comprehensive re-examination of </w:t>
      </w:r>
      <w:r w:rsidR="007A1262" w:rsidRPr="00FA4F5A">
        <w:rPr>
          <w:rFonts w:ascii="Times New Roman" w:hAnsi="Times New Roman"/>
          <w:bCs/>
          <w:sz w:val="24"/>
        </w:rPr>
        <w:t>the evidence would be inefficient.</w:t>
      </w:r>
    </w:p>
    <w:p w14:paraId="5EBC1532" w14:textId="77777777" w:rsidR="00093D32" w:rsidRPr="00FA4F5A" w:rsidRDefault="000356DD" w:rsidP="00E42441">
      <w:pPr>
        <w:pStyle w:val="Heading2"/>
        <w:keepLines w:val="0"/>
        <w:numPr>
          <w:ilvl w:val="0"/>
          <w:numId w:val="11"/>
        </w:numPr>
        <w:jc w:val="both"/>
        <w:rPr>
          <w:rFonts w:ascii="Times New Roman" w:hAnsi="Times New Roman"/>
          <w:bCs w:val="0"/>
          <w:sz w:val="24"/>
        </w:rPr>
      </w:pPr>
      <w:r w:rsidRPr="00FA4F5A">
        <w:rPr>
          <w:rFonts w:ascii="Times New Roman" w:hAnsi="Times New Roman"/>
          <w:bCs w:val="0"/>
          <w:i/>
          <w:sz w:val="24"/>
        </w:rPr>
        <w:t>Promoting finality</w:t>
      </w:r>
    </w:p>
    <w:p w14:paraId="7085F8ED" w14:textId="77777777" w:rsidR="00834E2A" w:rsidRPr="00FA4F5A" w:rsidRDefault="0088016C" w:rsidP="00654A11">
      <w:pPr>
        <w:keepNext/>
        <w:jc w:val="both"/>
        <w:rPr>
          <w:rFonts w:ascii="Times New Roman" w:hAnsi="Times New Roman"/>
          <w:bCs/>
          <w:sz w:val="24"/>
        </w:rPr>
      </w:pPr>
      <w:r w:rsidRPr="00FA4F5A">
        <w:rPr>
          <w:rFonts w:ascii="Times New Roman" w:hAnsi="Times New Roman"/>
          <w:bCs/>
          <w:sz w:val="24"/>
        </w:rPr>
        <w:t xml:space="preserve">A </w:t>
      </w:r>
      <w:r w:rsidR="00F83563" w:rsidRPr="00FA4F5A">
        <w:rPr>
          <w:rFonts w:ascii="Times New Roman" w:hAnsi="Times New Roman"/>
          <w:bCs/>
          <w:sz w:val="24"/>
        </w:rPr>
        <w:t xml:space="preserve">fourth </w:t>
      </w:r>
      <w:r w:rsidRPr="00FA4F5A">
        <w:rPr>
          <w:rFonts w:ascii="Times New Roman" w:hAnsi="Times New Roman"/>
          <w:bCs/>
          <w:sz w:val="24"/>
        </w:rPr>
        <w:t xml:space="preserve">reason for giving first instance decisions presumptive force is finality. </w:t>
      </w:r>
      <w:r w:rsidR="00834E2A" w:rsidRPr="00FA4F5A">
        <w:rPr>
          <w:rFonts w:ascii="Times New Roman" w:hAnsi="Times New Roman"/>
          <w:bCs/>
          <w:sz w:val="24"/>
        </w:rPr>
        <w:t>There is a public interest in bringing litigation to an end. As has been pointed out:</w:t>
      </w:r>
      <w:r w:rsidR="00834E2A" w:rsidRPr="00FA4F5A">
        <w:rPr>
          <w:rStyle w:val="FootnoteReference"/>
          <w:rFonts w:ascii="Times New Roman" w:hAnsi="Times New Roman"/>
          <w:bCs/>
        </w:rPr>
        <w:footnoteReference w:id="70"/>
      </w:r>
    </w:p>
    <w:p w14:paraId="5EAB8D2A" w14:textId="77777777" w:rsidR="00834E2A" w:rsidRPr="00FA4F5A" w:rsidRDefault="00834E2A" w:rsidP="0088016C">
      <w:pPr>
        <w:keepNext/>
        <w:spacing w:line="240" w:lineRule="auto"/>
        <w:ind w:left="720"/>
        <w:jc w:val="both"/>
        <w:rPr>
          <w:rFonts w:ascii="Times New Roman" w:hAnsi="Times New Roman"/>
          <w:bCs/>
          <w:sz w:val="20"/>
        </w:rPr>
      </w:pPr>
      <w:r w:rsidRPr="00FA4F5A">
        <w:rPr>
          <w:rFonts w:ascii="Times New Roman" w:hAnsi="Times New Roman"/>
          <w:sz w:val="20"/>
        </w:rPr>
        <w:t>The underlying public interest is … that there should be finality in litigation and that a party should not be twice vexed in the same matter. This public interest is reinforced by the current emphasis on efficiency and economy in the conduct of litigation, in the interests of the parties and the public as a whole.</w:t>
      </w:r>
    </w:p>
    <w:p w14:paraId="765361D7" w14:textId="77777777" w:rsidR="00131B17" w:rsidRPr="00FA4F5A" w:rsidRDefault="00F94E39" w:rsidP="007932D9">
      <w:pPr>
        <w:ind w:firstLine="720"/>
        <w:rPr>
          <w:rFonts w:ascii="Times New Roman" w:hAnsi="Times New Roman"/>
          <w:sz w:val="24"/>
          <w:lang w:val="en-NZ"/>
        </w:rPr>
      </w:pPr>
      <w:r w:rsidRPr="00FA4F5A">
        <w:rPr>
          <w:rFonts w:ascii="Times New Roman" w:hAnsi="Times New Roman"/>
          <w:sz w:val="24"/>
          <w:lang w:val="en-NZ"/>
        </w:rPr>
        <w:t xml:space="preserve">This </w:t>
      </w:r>
      <w:r w:rsidR="00131B17" w:rsidRPr="00FA4F5A">
        <w:rPr>
          <w:rFonts w:ascii="Times New Roman" w:hAnsi="Times New Roman"/>
          <w:sz w:val="24"/>
          <w:lang w:val="en-NZ"/>
        </w:rPr>
        <w:t xml:space="preserve">must apply </w:t>
      </w:r>
      <w:r w:rsidR="00362BBA" w:rsidRPr="00FA4F5A">
        <w:rPr>
          <w:rFonts w:ascii="Times New Roman" w:hAnsi="Times New Roman"/>
          <w:sz w:val="24"/>
          <w:lang w:val="en-NZ"/>
        </w:rPr>
        <w:t xml:space="preserve">equally </w:t>
      </w:r>
      <w:r w:rsidR="00834E2A" w:rsidRPr="00FA4F5A">
        <w:rPr>
          <w:rFonts w:ascii="Times New Roman" w:hAnsi="Times New Roman"/>
          <w:sz w:val="24"/>
          <w:lang w:val="en-NZ"/>
        </w:rPr>
        <w:t xml:space="preserve">to appeals. </w:t>
      </w:r>
      <w:r w:rsidR="00093D32" w:rsidRPr="00FA4F5A">
        <w:rPr>
          <w:rFonts w:ascii="Times New Roman" w:hAnsi="Times New Roman"/>
          <w:sz w:val="24"/>
          <w:lang w:val="en-NZ"/>
        </w:rPr>
        <w:t xml:space="preserve">If </w:t>
      </w:r>
      <w:r w:rsidR="00131B17" w:rsidRPr="00FA4F5A">
        <w:rPr>
          <w:rFonts w:ascii="Times New Roman" w:hAnsi="Times New Roman"/>
          <w:sz w:val="24"/>
          <w:lang w:val="en-NZ"/>
        </w:rPr>
        <w:t xml:space="preserve">there is no presumption </w:t>
      </w:r>
      <w:r w:rsidR="00A93DF6" w:rsidRPr="00FA4F5A">
        <w:rPr>
          <w:rFonts w:ascii="Times New Roman" w:hAnsi="Times New Roman"/>
          <w:sz w:val="24"/>
          <w:lang w:val="en-NZ"/>
        </w:rPr>
        <w:t xml:space="preserve">(albeit rebuttable) </w:t>
      </w:r>
      <w:r w:rsidR="00131B17" w:rsidRPr="00FA4F5A">
        <w:rPr>
          <w:rFonts w:ascii="Times New Roman" w:hAnsi="Times New Roman"/>
          <w:sz w:val="24"/>
          <w:lang w:val="en-NZ"/>
        </w:rPr>
        <w:t xml:space="preserve">that </w:t>
      </w:r>
      <w:r w:rsidR="00093D32" w:rsidRPr="00FA4F5A">
        <w:rPr>
          <w:rFonts w:ascii="Times New Roman" w:hAnsi="Times New Roman"/>
          <w:sz w:val="24"/>
          <w:lang w:val="en-NZ"/>
        </w:rPr>
        <w:t xml:space="preserve">first instance decisions </w:t>
      </w:r>
      <w:r w:rsidR="00131B17" w:rsidRPr="00FA4F5A">
        <w:rPr>
          <w:rFonts w:ascii="Times New Roman" w:hAnsi="Times New Roman"/>
          <w:sz w:val="24"/>
          <w:lang w:val="en-NZ"/>
        </w:rPr>
        <w:t>will be upheld</w:t>
      </w:r>
      <w:r w:rsidR="004959D3" w:rsidRPr="00FA4F5A">
        <w:rPr>
          <w:rFonts w:ascii="Times New Roman" w:hAnsi="Times New Roman"/>
          <w:sz w:val="24"/>
          <w:lang w:val="en-NZ"/>
        </w:rPr>
        <w:t>,</w:t>
      </w:r>
      <w:r w:rsidR="00131B17" w:rsidRPr="00FA4F5A">
        <w:rPr>
          <w:rFonts w:ascii="Times New Roman" w:hAnsi="Times New Roman"/>
          <w:sz w:val="24"/>
          <w:lang w:val="en-NZ"/>
        </w:rPr>
        <w:t xml:space="preserve"> </w:t>
      </w:r>
      <w:r w:rsidR="00375219" w:rsidRPr="00FA4F5A">
        <w:rPr>
          <w:rFonts w:ascii="Times New Roman" w:hAnsi="Times New Roman"/>
          <w:sz w:val="24"/>
          <w:lang w:val="en-NZ"/>
        </w:rPr>
        <w:t>the appellant has little to lose by starting afresh</w:t>
      </w:r>
      <w:r w:rsidR="00131B17" w:rsidRPr="00FA4F5A">
        <w:rPr>
          <w:rFonts w:ascii="Times New Roman" w:hAnsi="Times New Roman"/>
          <w:sz w:val="24"/>
          <w:lang w:val="en-NZ"/>
        </w:rPr>
        <w:t xml:space="preserve"> before the appellate court</w:t>
      </w:r>
      <w:r w:rsidR="00093D32" w:rsidRPr="00FA4F5A">
        <w:rPr>
          <w:rFonts w:ascii="Times New Roman" w:hAnsi="Times New Roman"/>
          <w:sz w:val="24"/>
          <w:lang w:val="en-NZ"/>
        </w:rPr>
        <w:t>.</w:t>
      </w:r>
      <w:r w:rsidR="00375219" w:rsidRPr="00FA4F5A">
        <w:rPr>
          <w:rFonts w:ascii="Times New Roman" w:hAnsi="Times New Roman"/>
          <w:sz w:val="24"/>
          <w:lang w:val="en-NZ"/>
        </w:rPr>
        <w:t xml:space="preserve"> </w:t>
      </w:r>
      <w:r w:rsidR="0092152A" w:rsidRPr="00FA4F5A">
        <w:rPr>
          <w:rFonts w:ascii="Times New Roman" w:hAnsi="Times New Roman"/>
          <w:sz w:val="24"/>
          <w:lang w:val="en-NZ"/>
        </w:rPr>
        <w:t xml:space="preserve">The </w:t>
      </w:r>
      <w:r w:rsidR="00A71046" w:rsidRPr="00FA4F5A">
        <w:rPr>
          <w:rFonts w:ascii="Times New Roman" w:hAnsi="Times New Roman"/>
          <w:sz w:val="24"/>
          <w:lang w:val="en-NZ"/>
        </w:rPr>
        <w:t xml:space="preserve">odds of success would </w:t>
      </w:r>
      <w:r w:rsidR="00A23575" w:rsidRPr="00FA4F5A">
        <w:rPr>
          <w:rFonts w:ascii="Times New Roman" w:hAnsi="Times New Roman"/>
          <w:sz w:val="24"/>
          <w:lang w:val="en-NZ"/>
        </w:rPr>
        <w:t xml:space="preserve">be </w:t>
      </w:r>
      <w:r w:rsidR="00A71046" w:rsidRPr="00FA4F5A">
        <w:rPr>
          <w:rFonts w:ascii="Times New Roman" w:hAnsi="Times New Roman"/>
          <w:sz w:val="24"/>
          <w:lang w:val="en-NZ"/>
        </w:rPr>
        <w:t xml:space="preserve">no worse than they </w:t>
      </w:r>
      <w:r w:rsidR="00A23575" w:rsidRPr="00FA4F5A">
        <w:rPr>
          <w:rFonts w:ascii="Times New Roman" w:hAnsi="Times New Roman"/>
          <w:sz w:val="24"/>
          <w:lang w:val="en-NZ"/>
        </w:rPr>
        <w:t xml:space="preserve">had been </w:t>
      </w:r>
      <w:r w:rsidR="00A71046" w:rsidRPr="00FA4F5A">
        <w:rPr>
          <w:rFonts w:ascii="Times New Roman" w:hAnsi="Times New Roman"/>
          <w:sz w:val="24"/>
          <w:lang w:val="en-NZ"/>
        </w:rPr>
        <w:t xml:space="preserve">before the case began in the lower court. </w:t>
      </w:r>
    </w:p>
    <w:p w14:paraId="77DD7049" w14:textId="77777777" w:rsidR="0088016C" w:rsidRPr="00FA4F5A" w:rsidRDefault="008F2559" w:rsidP="007932D9">
      <w:pPr>
        <w:ind w:firstLine="720"/>
        <w:rPr>
          <w:rFonts w:ascii="Times New Roman" w:hAnsi="Times New Roman"/>
          <w:sz w:val="24"/>
          <w:lang w:val="en-NZ"/>
        </w:rPr>
      </w:pPr>
      <w:r w:rsidRPr="00FA4F5A">
        <w:rPr>
          <w:rFonts w:ascii="Times New Roman" w:hAnsi="Times New Roman"/>
          <w:sz w:val="24"/>
          <w:lang w:val="en-NZ"/>
        </w:rPr>
        <w:t xml:space="preserve">That </w:t>
      </w:r>
      <w:r w:rsidR="00131B17" w:rsidRPr="00FA4F5A">
        <w:rPr>
          <w:rFonts w:ascii="Times New Roman" w:hAnsi="Times New Roman"/>
          <w:sz w:val="24"/>
          <w:lang w:val="en-NZ"/>
        </w:rPr>
        <w:t xml:space="preserve">approach </w:t>
      </w:r>
      <w:r w:rsidRPr="00FA4F5A">
        <w:rPr>
          <w:rFonts w:ascii="Times New Roman" w:hAnsi="Times New Roman"/>
          <w:sz w:val="24"/>
          <w:lang w:val="en-NZ"/>
        </w:rPr>
        <w:t xml:space="preserve">may be contrasted with the position if </w:t>
      </w:r>
      <w:r w:rsidR="0088016C" w:rsidRPr="00FA4F5A">
        <w:rPr>
          <w:rFonts w:ascii="Times New Roman" w:hAnsi="Times New Roman"/>
          <w:sz w:val="24"/>
          <w:lang w:val="en-NZ"/>
        </w:rPr>
        <w:t>first instance decision</w:t>
      </w:r>
      <w:r w:rsidRPr="00FA4F5A">
        <w:rPr>
          <w:rFonts w:ascii="Times New Roman" w:hAnsi="Times New Roman"/>
          <w:sz w:val="24"/>
          <w:lang w:val="en-NZ"/>
        </w:rPr>
        <w:t xml:space="preserve">s </w:t>
      </w:r>
      <w:r w:rsidR="004959D3" w:rsidRPr="00FA4F5A">
        <w:rPr>
          <w:rFonts w:ascii="Times New Roman" w:hAnsi="Times New Roman"/>
          <w:sz w:val="24"/>
          <w:lang w:val="en-NZ"/>
        </w:rPr>
        <w:t xml:space="preserve">are </w:t>
      </w:r>
      <w:r w:rsidR="0088016C" w:rsidRPr="00FA4F5A">
        <w:rPr>
          <w:rFonts w:ascii="Times New Roman" w:hAnsi="Times New Roman"/>
          <w:sz w:val="24"/>
          <w:lang w:val="en-NZ"/>
        </w:rPr>
        <w:t>given presumptive force</w:t>
      </w:r>
      <w:r w:rsidRPr="00FA4F5A">
        <w:rPr>
          <w:rFonts w:ascii="Times New Roman" w:hAnsi="Times New Roman"/>
          <w:sz w:val="24"/>
          <w:lang w:val="en-NZ"/>
        </w:rPr>
        <w:t xml:space="preserve">. Raising </w:t>
      </w:r>
      <w:r w:rsidR="0088016C" w:rsidRPr="00FA4F5A">
        <w:rPr>
          <w:rFonts w:ascii="Times New Roman" w:hAnsi="Times New Roman"/>
          <w:sz w:val="24"/>
          <w:lang w:val="en-NZ"/>
        </w:rPr>
        <w:t xml:space="preserve">the threshold </w:t>
      </w:r>
      <w:r w:rsidR="00131B17" w:rsidRPr="00FA4F5A">
        <w:rPr>
          <w:rFonts w:ascii="Times New Roman" w:hAnsi="Times New Roman"/>
          <w:sz w:val="24"/>
          <w:lang w:val="en-NZ"/>
        </w:rPr>
        <w:t xml:space="preserve">before the respondent </w:t>
      </w:r>
      <w:r w:rsidR="004959D3" w:rsidRPr="00FA4F5A">
        <w:rPr>
          <w:rFonts w:ascii="Times New Roman" w:hAnsi="Times New Roman"/>
          <w:sz w:val="24"/>
          <w:lang w:val="en-NZ"/>
        </w:rPr>
        <w:t xml:space="preserve">can </w:t>
      </w:r>
      <w:r w:rsidR="00131B17" w:rsidRPr="00FA4F5A">
        <w:rPr>
          <w:rFonts w:ascii="Times New Roman" w:hAnsi="Times New Roman"/>
          <w:sz w:val="24"/>
          <w:lang w:val="en-NZ"/>
        </w:rPr>
        <w:t xml:space="preserve">win in the appellate court </w:t>
      </w:r>
      <w:r w:rsidR="0088016C" w:rsidRPr="00FA4F5A">
        <w:rPr>
          <w:rFonts w:ascii="Times New Roman" w:hAnsi="Times New Roman"/>
          <w:sz w:val="24"/>
          <w:lang w:val="en-NZ"/>
        </w:rPr>
        <w:t>discourage</w:t>
      </w:r>
      <w:r w:rsidR="004959D3" w:rsidRPr="00FA4F5A">
        <w:rPr>
          <w:rFonts w:ascii="Times New Roman" w:hAnsi="Times New Roman"/>
          <w:sz w:val="24"/>
          <w:lang w:val="en-NZ"/>
        </w:rPr>
        <w:t>s</w:t>
      </w:r>
      <w:r w:rsidR="00A23575" w:rsidRPr="00FA4F5A">
        <w:rPr>
          <w:rFonts w:ascii="Times New Roman" w:hAnsi="Times New Roman"/>
          <w:sz w:val="24"/>
          <w:lang w:val="en-NZ"/>
        </w:rPr>
        <w:t xml:space="preserve"> those</w:t>
      </w:r>
      <w:r w:rsidR="0088016C" w:rsidRPr="00FA4F5A">
        <w:rPr>
          <w:rFonts w:ascii="Times New Roman" w:hAnsi="Times New Roman"/>
          <w:sz w:val="24"/>
          <w:lang w:val="en-NZ"/>
        </w:rPr>
        <w:t xml:space="preserve"> appeals based on nothing more than the hope that </w:t>
      </w:r>
      <w:r w:rsidR="009118F5" w:rsidRPr="00FA4F5A">
        <w:rPr>
          <w:rFonts w:ascii="Times New Roman" w:hAnsi="Times New Roman"/>
          <w:sz w:val="24"/>
          <w:lang w:val="en-NZ"/>
        </w:rPr>
        <w:t xml:space="preserve">in an area </w:t>
      </w:r>
      <w:r w:rsidR="00EA58C7" w:rsidRPr="00FA4F5A">
        <w:rPr>
          <w:rFonts w:ascii="Times New Roman" w:hAnsi="Times New Roman"/>
          <w:sz w:val="24"/>
          <w:lang w:val="en-NZ"/>
        </w:rPr>
        <w:t xml:space="preserve">of respectable disagreement there must always be a chance that a </w:t>
      </w:r>
      <w:r w:rsidR="0088016C" w:rsidRPr="00FA4F5A">
        <w:rPr>
          <w:rFonts w:ascii="Times New Roman" w:hAnsi="Times New Roman"/>
          <w:sz w:val="24"/>
          <w:lang w:val="en-NZ"/>
        </w:rPr>
        <w:t xml:space="preserve">second decision-maker will </w:t>
      </w:r>
      <w:r w:rsidR="00EA58C7" w:rsidRPr="00FA4F5A">
        <w:rPr>
          <w:rFonts w:ascii="Times New Roman" w:hAnsi="Times New Roman"/>
          <w:sz w:val="24"/>
          <w:lang w:val="en-NZ"/>
        </w:rPr>
        <w:t xml:space="preserve">take the other option. </w:t>
      </w:r>
    </w:p>
    <w:p w14:paraId="0529920A" w14:textId="77777777" w:rsidR="00A71046" w:rsidRPr="00FA4F5A" w:rsidRDefault="00A71046" w:rsidP="007932D9">
      <w:pPr>
        <w:ind w:firstLine="720"/>
        <w:rPr>
          <w:rFonts w:ascii="Times New Roman" w:hAnsi="Times New Roman"/>
          <w:sz w:val="24"/>
          <w:lang w:val="en-NZ"/>
        </w:rPr>
      </w:pPr>
      <w:r w:rsidRPr="00FA4F5A">
        <w:rPr>
          <w:rFonts w:ascii="Times New Roman" w:hAnsi="Times New Roman"/>
          <w:sz w:val="24"/>
          <w:lang w:val="en-NZ"/>
        </w:rPr>
        <w:t xml:space="preserve">Of course </w:t>
      </w:r>
      <w:r w:rsidR="004959D3" w:rsidRPr="00FA4F5A">
        <w:rPr>
          <w:rFonts w:ascii="Times New Roman" w:hAnsi="Times New Roman"/>
          <w:sz w:val="24"/>
          <w:lang w:val="en-NZ"/>
        </w:rPr>
        <w:t xml:space="preserve">an </w:t>
      </w:r>
      <w:r w:rsidR="00A23575" w:rsidRPr="00FA4F5A">
        <w:rPr>
          <w:rFonts w:ascii="Times New Roman" w:hAnsi="Times New Roman"/>
          <w:sz w:val="24"/>
          <w:lang w:val="en-NZ"/>
        </w:rPr>
        <w:t>appellate court</w:t>
      </w:r>
      <w:r w:rsidR="004959D3" w:rsidRPr="00FA4F5A">
        <w:rPr>
          <w:rFonts w:ascii="Times New Roman" w:hAnsi="Times New Roman"/>
          <w:sz w:val="24"/>
          <w:lang w:val="en-NZ"/>
        </w:rPr>
        <w:t xml:space="preserve"> might seek to justify intervention </w:t>
      </w:r>
      <w:r w:rsidR="00A23575" w:rsidRPr="00FA4F5A">
        <w:rPr>
          <w:rFonts w:ascii="Times New Roman" w:hAnsi="Times New Roman"/>
          <w:sz w:val="24"/>
          <w:lang w:val="en-NZ"/>
        </w:rPr>
        <w:t xml:space="preserve">on the basis that its decision-makers offer superior </w:t>
      </w:r>
      <w:r w:rsidRPr="00FA4F5A">
        <w:rPr>
          <w:rFonts w:ascii="Times New Roman" w:hAnsi="Times New Roman"/>
          <w:sz w:val="24"/>
          <w:lang w:val="en-NZ"/>
        </w:rPr>
        <w:t>skill, experience and number</w:t>
      </w:r>
      <w:r w:rsidR="00A23575" w:rsidRPr="00FA4F5A">
        <w:rPr>
          <w:rFonts w:ascii="Times New Roman" w:hAnsi="Times New Roman"/>
          <w:sz w:val="24"/>
          <w:lang w:val="en-NZ"/>
        </w:rPr>
        <w:t>s.</w:t>
      </w:r>
      <w:r w:rsidRPr="00FA4F5A">
        <w:rPr>
          <w:rFonts w:ascii="Times New Roman" w:hAnsi="Times New Roman"/>
          <w:sz w:val="24"/>
          <w:lang w:val="en-NZ"/>
        </w:rPr>
        <w:t xml:space="preserve"> But </w:t>
      </w:r>
      <w:r w:rsidR="00654A11" w:rsidRPr="00FA4F5A">
        <w:rPr>
          <w:rFonts w:ascii="Times New Roman" w:hAnsi="Times New Roman"/>
          <w:sz w:val="24"/>
          <w:lang w:val="en-NZ"/>
        </w:rPr>
        <w:t xml:space="preserve">if it </w:t>
      </w:r>
      <w:r w:rsidR="00131B17" w:rsidRPr="00FA4F5A">
        <w:rPr>
          <w:rFonts w:ascii="Times New Roman" w:hAnsi="Times New Roman"/>
          <w:sz w:val="24"/>
          <w:lang w:val="en-NZ"/>
        </w:rPr>
        <w:t xml:space="preserve">were </w:t>
      </w:r>
      <w:r w:rsidR="00654A11" w:rsidRPr="00FA4F5A">
        <w:rPr>
          <w:rFonts w:ascii="Times New Roman" w:hAnsi="Times New Roman"/>
          <w:sz w:val="24"/>
          <w:lang w:val="en-NZ"/>
        </w:rPr>
        <w:t xml:space="preserve">thought that judges should be preferred to juries, </w:t>
      </w:r>
      <w:r w:rsidR="004959D3" w:rsidRPr="00FA4F5A">
        <w:rPr>
          <w:rFonts w:ascii="Times New Roman" w:hAnsi="Times New Roman"/>
          <w:sz w:val="24"/>
          <w:lang w:val="en-NZ"/>
        </w:rPr>
        <w:t xml:space="preserve">that senior judges should be preferred to junior ones, </w:t>
      </w:r>
      <w:r w:rsidR="00654A11" w:rsidRPr="00FA4F5A">
        <w:rPr>
          <w:rFonts w:ascii="Times New Roman" w:hAnsi="Times New Roman"/>
          <w:sz w:val="24"/>
          <w:lang w:val="en-NZ"/>
        </w:rPr>
        <w:t xml:space="preserve">or </w:t>
      </w:r>
      <w:r w:rsidR="00654A11" w:rsidRPr="00FA4F5A">
        <w:rPr>
          <w:rFonts w:ascii="Times New Roman" w:hAnsi="Times New Roman"/>
          <w:sz w:val="24"/>
          <w:lang w:val="en-NZ"/>
        </w:rPr>
        <w:lastRenderedPageBreak/>
        <w:t xml:space="preserve">that three judges should be preferred to one, </w:t>
      </w:r>
      <w:r w:rsidR="00093D32" w:rsidRPr="00FA4F5A">
        <w:rPr>
          <w:rFonts w:ascii="Times New Roman" w:hAnsi="Times New Roman"/>
          <w:sz w:val="24"/>
          <w:lang w:val="en-NZ"/>
        </w:rPr>
        <w:t xml:space="preserve">it </w:t>
      </w:r>
      <w:r w:rsidR="0088016C" w:rsidRPr="00FA4F5A">
        <w:rPr>
          <w:rFonts w:ascii="Times New Roman" w:hAnsi="Times New Roman"/>
          <w:sz w:val="24"/>
          <w:lang w:val="en-NZ"/>
        </w:rPr>
        <w:t xml:space="preserve">would </w:t>
      </w:r>
      <w:r w:rsidRPr="00FA4F5A">
        <w:rPr>
          <w:rFonts w:ascii="Times New Roman" w:hAnsi="Times New Roman"/>
          <w:sz w:val="24"/>
          <w:lang w:val="en-NZ"/>
        </w:rPr>
        <w:t xml:space="preserve">be </w:t>
      </w:r>
      <w:r w:rsidR="00093D32" w:rsidRPr="00FA4F5A">
        <w:rPr>
          <w:rFonts w:ascii="Times New Roman" w:hAnsi="Times New Roman"/>
          <w:sz w:val="24"/>
          <w:lang w:val="en-NZ"/>
        </w:rPr>
        <w:t xml:space="preserve">more efficient to commence </w:t>
      </w:r>
      <w:r w:rsidR="00654A11" w:rsidRPr="00FA4F5A">
        <w:rPr>
          <w:rFonts w:ascii="Times New Roman" w:hAnsi="Times New Roman"/>
          <w:sz w:val="24"/>
          <w:lang w:val="en-NZ"/>
        </w:rPr>
        <w:t xml:space="preserve">the </w:t>
      </w:r>
      <w:r w:rsidR="00093D32" w:rsidRPr="00FA4F5A">
        <w:rPr>
          <w:rFonts w:ascii="Times New Roman" w:hAnsi="Times New Roman"/>
          <w:sz w:val="24"/>
          <w:lang w:val="en-NZ"/>
        </w:rPr>
        <w:t xml:space="preserve">proceedings </w:t>
      </w:r>
      <w:r w:rsidR="00131B17" w:rsidRPr="00FA4F5A">
        <w:rPr>
          <w:rFonts w:ascii="Times New Roman" w:hAnsi="Times New Roman"/>
          <w:sz w:val="24"/>
          <w:lang w:val="en-NZ"/>
        </w:rPr>
        <w:t xml:space="preserve">before a forum structured in </w:t>
      </w:r>
      <w:r w:rsidR="004959D3" w:rsidRPr="00FA4F5A">
        <w:rPr>
          <w:rFonts w:ascii="Times New Roman" w:hAnsi="Times New Roman"/>
          <w:sz w:val="24"/>
          <w:lang w:val="en-NZ"/>
        </w:rPr>
        <w:t xml:space="preserve">in the preferred </w:t>
      </w:r>
      <w:r w:rsidR="00131B17" w:rsidRPr="00FA4F5A">
        <w:rPr>
          <w:rFonts w:ascii="Times New Roman" w:hAnsi="Times New Roman"/>
          <w:sz w:val="24"/>
          <w:lang w:val="en-NZ"/>
        </w:rPr>
        <w:t xml:space="preserve">way </w:t>
      </w:r>
      <w:r w:rsidR="00654A11" w:rsidRPr="00FA4F5A">
        <w:rPr>
          <w:rFonts w:ascii="Times New Roman" w:hAnsi="Times New Roman"/>
          <w:sz w:val="24"/>
          <w:lang w:val="en-NZ"/>
        </w:rPr>
        <w:t>to begin with</w:t>
      </w:r>
      <w:r w:rsidR="00093D32" w:rsidRPr="00FA4F5A">
        <w:rPr>
          <w:rFonts w:ascii="Times New Roman" w:hAnsi="Times New Roman"/>
          <w:sz w:val="24"/>
          <w:lang w:val="en-NZ"/>
        </w:rPr>
        <w:t xml:space="preserve">. </w:t>
      </w:r>
      <w:r w:rsidR="00131B17" w:rsidRPr="00FA4F5A">
        <w:rPr>
          <w:rFonts w:ascii="Times New Roman" w:hAnsi="Times New Roman"/>
          <w:sz w:val="24"/>
          <w:lang w:val="en-NZ"/>
        </w:rPr>
        <w:t xml:space="preserve">There is little point in having first instance courts unless their decisions continue to count for something </w:t>
      </w:r>
      <w:r w:rsidR="00A23575" w:rsidRPr="00FA4F5A">
        <w:rPr>
          <w:rFonts w:ascii="Times New Roman" w:hAnsi="Times New Roman"/>
          <w:sz w:val="24"/>
          <w:lang w:val="en-NZ"/>
        </w:rPr>
        <w:t xml:space="preserve">when </w:t>
      </w:r>
      <w:r w:rsidR="00131B17" w:rsidRPr="00FA4F5A">
        <w:rPr>
          <w:rFonts w:ascii="Times New Roman" w:hAnsi="Times New Roman"/>
          <w:sz w:val="24"/>
          <w:lang w:val="en-NZ"/>
        </w:rPr>
        <w:t xml:space="preserve">taken on appeal. </w:t>
      </w:r>
    </w:p>
    <w:p w14:paraId="26D4444E" w14:textId="77777777" w:rsidR="00362BBA" w:rsidRPr="00FA4F5A" w:rsidRDefault="00093D32" w:rsidP="007932D9">
      <w:pPr>
        <w:ind w:firstLine="720"/>
        <w:rPr>
          <w:rFonts w:ascii="Times New Roman" w:hAnsi="Times New Roman"/>
          <w:bCs/>
          <w:sz w:val="24"/>
        </w:rPr>
      </w:pPr>
      <w:r w:rsidRPr="00FA4F5A">
        <w:rPr>
          <w:rFonts w:ascii="Times New Roman" w:hAnsi="Times New Roman"/>
          <w:sz w:val="24"/>
          <w:lang w:val="en-NZ"/>
        </w:rPr>
        <w:t>The</w:t>
      </w:r>
      <w:r w:rsidRPr="00FA4F5A">
        <w:rPr>
          <w:rFonts w:ascii="Times New Roman" w:hAnsi="Times New Roman"/>
          <w:bCs/>
          <w:sz w:val="24"/>
        </w:rPr>
        <w:t xml:space="preserve"> efficient allocation of resources therefore suggests that first instance decision</w:t>
      </w:r>
      <w:r w:rsidR="00131B17" w:rsidRPr="00FA4F5A">
        <w:rPr>
          <w:rFonts w:ascii="Times New Roman" w:hAnsi="Times New Roman"/>
          <w:bCs/>
          <w:sz w:val="24"/>
        </w:rPr>
        <w:t>s</w:t>
      </w:r>
      <w:r w:rsidRPr="00FA4F5A">
        <w:rPr>
          <w:rFonts w:ascii="Times New Roman" w:hAnsi="Times New Roman"/>
          <w:bCs/>
          <w:sz w:val="24"/>
        </w:rPr>
        <w:t xml:space="preserve"> should </w:t>
      </w:r>
      <w:r w:rsidR="00654A11" w:rsidRPr="00FA4F5A">
        <w:rPr>
          <w:rFonts w:ascii="Times New Roman" w:hAnsi="Times New Roman"/>
          <w:bCs/>
          <w:sz w:val="24"/>
        </w:rPr>
        <w:t>be given presumptive force</w:t>
      </w:r>
      <w:r w:rsidR="00131B17" w:rsidRPr="00FA4F5A">
        <w:rPr>
          <w:rFonts w:ascii="Times New Roman" w:hAnsi="Times New Roman"/>
          <w:bCs/>
          <w:sz w:val="24"/>
        </w:rPr>
        <w:t xml:space="preserve"> on appeal</w:t>
      </w:r>
      <w:r w:rsidR="00654A11" w:rsidRPr="00FA4F5A">
        <w:rPr>
          <w:rFonts w:ascii="Times New Roman" w:hAnsi="Times New Roman"/>
          <w:bCs/>
          <w:sz w:val="24"/>
        </w:rPr>
        <w:t xml:space="preserve">. </w:t>
      </w:r>
      <w:r w:rsidR="006B0180" w:rsidRPr="00FA4F5A">
        <w:rPr>
          <w:rFonts w:ascii="Times New Roman" w:hAnsi="Times New Roman"/>
          <w:bCs/>
          <w:sz w:val="24"/>
        </w:rPr>
        <w:t xml:space="preserve">The </w:t>
      </w:r>
      <w:r w:rsidR="00131B17" w:rsidRPr="00FA4F5A">
        <w:rPr>
          <w:rFonts w:ascii="Times New Roman" w:hAnsi="Times New Roman"/>
          <w:bCs/>
          <w:sz w:val="24"/>
        </w:rPr>
        <w:t xml:space="preserve">first instance </w:t>
      </w:r>
      <w:r w:rsidR="006B0180" w:rsidRPr="00FA4F5A">
        <w:rPr>
          <w:rFonts w:ascii="Times New Roman" w:hAnsi="Times New Roman"/>
          <w:bCs/>
          <w:sz w:val="24"/>
        </w:rPr>
        <w:t xml:space="preserve">decision </w:t>
      </w:r>
      <w:r w:rsidR="00654A11" w:rsidRPr="00FA4F5A">
        <w:rPr>
          <w:rFonts w:ascii="Times New Roman" w:hAnsi="Times New Roman"/>
          <w:bCs/>
          <w:sz w:val="24"/>
        </w:rPr>
        <w:t xml:space="preserve">should not be interfered with </w:t>
      </w:r>
      <w:r w:rsidR="00131B17" w:rsidRPr="00FA4F5A">
        <w:rPr>
          <w:rFonts w:ascii="Times New Roman" w:hAnsi="Times New Roman"/>
          <w:bCs/>
          <w:sz w:val="24"/>
        </w:rPr>
        <w:t>unl</w:t>
      </w:r>
      <w:r w:rsidR="00A23575" w:rsidRPr="00FA4F5A">
        <w:rPr>
          <w:rFonts w:ascii="Times New Roman" w:hAnsi="Times New Roman"/>
          <w:bCs/>
          <w:sz w:val="24"/>
        </w:rPr>
        <w:t>ess</w:t>
      </w:r>
      <w:r w:rsidRPr="00FA4F5A">
        <w:rPr>
          <w:rFonts w:ascii="Times New Roman" w:hAnsi="Times New Roman"/>
          <w:bCs/>
          <w:sz w:val="24"/>
        </w:rPr>
        <w:t xml:space="preserve"> shown to be </w:t>
      </w:r>
      <w:r w:rsidR="00A10A71" w:rsidRPr="00FA4F5A">
        <w:rPr>
          <w:rFonts w:ascii="Times New Roman" w:hAnsi="Times New Roman"/>
          <w:bCs/>
          <w:sz w:val="24"/>
        </w:rPr>
        <w:t xml:space="preserve">clearly </w:t>
      </w:r>
      <w:r w:rsidRPr="00FA4F5A">
        <w:rPr>
          <w:rFonts w:ascii="Times New Roman" w:hAnsi="Times New Roman"/>
          <w:bCs/>
          <w:sz w:val="24"/>
        </w:rPr>
        <w:t>wrong</w:t>
      </w:r>
      <w:r w:rsidR="00362BBA" w:rsidRPr="00FA4F5A">
        <w:rPr>
          <w:rFonts w:ascii="Times New Roman" w:hAnsi="Times New Roman"/>
          <w:bCs/>
          <w:sz w:val="24"/>
        </w:rPr>
        <w:t xml:space="preserve">. </w:t>
      </w:r>
    </w:p>
    <w:p w14:paraId="384D206E" w14:textId="77777777" w:rsidR="00093D32" w:rsidRPr="00FA4F5A" w:rsidRDefault="00093D32" w:rsidP="00897E21">
      <w:pPr>
        <w:pStyle w:val="Heading1"/>
        <w:rPr>
          <w:rFonts w:ascii="Times New Roman" w:hAnsi="Times New Roman"/>
          <w:sz w:val="24"/>
        </w:rPr>
      </w:pPr>
      <w:r w:rsidRPr="00FA4F5A">
        <w:rPr>
          <w:rFonts w:ascii="Times New Roman" w:hAnsi="Times New Roman"/>
          <w:i/>
          <w:sz w:val="24"/>
        </w:rPr>
        <w:t>Conclusions</w:t>
      </w:r>
      <w:r w:rsidR="00477D40" w:rsidRPr="00FA4F5A">
        <w:rPr>
          <w:rFonts w:ascii="Times New Roman" w:hAnsi="Times New Roman"/>
          <w:i/>
          <w:sz w:val="24"/>
        </w:rPr>
        <w:t xml:space="preserve"> on appellate readiness to intervene</w:t>
      </w:r>
    </w:p>
    <w:p w14:paraId="01E1E95E" w14:textId="77777777" w:rsidR="003E0A00" w:rsidRPr="00FA4F5A" w:rsidRDefault="00093D32" w:rsidP="007932D9">
      <w:pPr>
        <w:ind w:firstLine="720"/>
        <w:rPr>
          <w:rFonts w:ascii="Times New Roman" w:hAnsi="Times New Roman"/>
          <w:sz w:val="24"/>
          <w:lang w:val="en-NZ"/>
        </w:rPr>
      </w:pPr>
      <w:r w:rsidRPr="00FA4F5A">
        <w:rPr>
          <w:rFonts w:ascii="Times New Roman" w:hAnsi="Times New Roman"/>
          <w:sz w:val="24"/>
          <w:lang w:val="en-NZ"/>
        </w:rPr>
        <w:t xml:space="preserve">There </w:t>
      </w:r>
      <w:r w:rsidR="003E0A00" w:rsidRPr="00FA4F5A">
        <w:rPr>
          <w:rFonts w:ascii="Times New Roman" w:hAnsi="Times New Roman"/>
          <w:sz w:val="24"/>
          <w:lang w:val="en-NZ"/>
        </w:rPr>
        <w:t xml:space="preserve">will </w:t>
      </w:r>
      <w:r w:rsidRPr="00FA4F5A">
        <w:rPr>
          <w:rFonts w:ascii="Times New Roman" w:hAnsi="Times New Roman"/>
          <w:sz w:val="24"/>
          <w:lang w:val="en-NZ"/>
        </w:rPr>
        <w:t xml:space="preserve">be </w:t>
      </w:r>
      <w:r w:rsidR="003E0A00" w:rsidRPr="00FA4F5A">
        <w:rPr>
          <w:rFonts w:ascii="Times New Roman" w:hAnsi="Times New Roman"/>
          <w:sz w:val="24"/>
          <w:lang w:val="en-NZ"/>
        </w:rPr>
        <w:t xml:space="preserve">many </w:t>
      </w:r>
      <w:r w:rsidRPr="00FA4F5A">
        <w:rPr>
          <w:rFonts w:ascii="Times New Roman" w:hAnsi="Times New Roman"/>
          <w:sz w:val="24"/>
          <w:lang w:val="en-NZ"/>
        </w:rPr>
        <w:t>occasions when an appellate court</w:t>
      </w:r>
      <w:r w:rsidR="003E0A00" w:rsidRPr="00FA4F5A">
        <w:rPr>
          <w:rFonts w:ascii="Times New Roman" w:hAnsi="Times New Roman"/>
          <w:sz w:val="24"/>
          <w:lang w:val="en-NZ"/>
        </w:rPr>
        <w:t xml:space="preserve"> should decline to interfere with a first instance </w:t>
      </w:r>
      <w:r w:rsidR="00477D40" w:rsidRPr="00FA4F5A">
        <w:rPr>
          <w:rFonts w:ascii="Times New Roman" w:hAnsi="Times New Roman"/>
          <w:sz w:val="24"/>
          <w:lang w:val="en-NZ"/>
        </w:rPr>
        <w:t xml:space="preserve">decision. </w:t>
      </w:r>
      <w:r w:rsidR="00F27061" w:rsidRPr="00FA4F5A">
        <w:rPr>
          <w:rFonts w:ascii="Times New Roman" w:hAnsi="Times New Roman"/>
          <w:sz w:val="24"/>
          <w:lang w:val="en-NZ"/>
        </w:rPr>
        <w:t xml:space="preserve">But the </w:t>
      </w:r>
      <w:r w:rsidRPr="00FA4F5A">
        <w:rPr>
          <w:rFonts w:ascii="Times New Roman" w:hAnsi="Times New Roman"/>
          <w:sz w:val="24"/>
          <w:lang w:val="en-NZ"/>
        </w:rPr>
        <w:t xml:space="preserve">reasons for </w:t>
      </w:r>
      <w:r w:rsidR="003E0A00" w:rsidRPr="00FA4F5A">
        <w:rPr>
          <w:rFonts w:ascii="Times New Roman" w:hAnsi="Times New Roman"/>
          <w:sz w:val="24"/>
          <w:lang w:val="en-NZ"/>
        </w:rPr>
        <w:t>declining to intervene</w:t>
      </w:r>
      <w:r w:rsidRPr="00FA4F5A">
        <w:rPr>
          <w:rFonts w:ascii="Times New Roman" w:hAnsi="Times New Roman"/>
          <w:sz w:val="24"/>
          <w:lang w:val="en-NZ"/>
        </w:rPr>
        <w:t xml:space="preserve"> </w:t>
      </w:r>
      <w:r w:rsidR="003E0A00" w:rsidRPr="00FA4F5A">
        <w:rPr>
          <w:rFonts w:ascii="Times New Roman" w:hAnsi="Times New Roman"/>
          <w:sz w:val="24"/>
          <w:lang w:val="en-NZ"/>
        </w:rPr>
        <w:t xml:space="preserve">do </w:t>
      </w:r>
      <w:r w:rsidRPr="00FA4F5A">
        <w:rPr>
          <w:rFonts w:ascii="Times New Roman" w:hAnsi="Times New Roman"/>
          <w:sz w:val="24"/>
          <w:lang w:val="en-NZ"/>
        </w:rPr>
        <w:t xml:space="preserve">not include </w:t>
      </w:r>
      <w:r w:rsidR="00C36837" w:rsidRPr="00FA4F5A">
        <w:rPr>
          <w:rFonts w:ascii="Times New Roman" w:hAnsi="Times New Roman"/>
          <w:sz w:val="24"/>
          <w:lang w:val="en-NZ"/>
        </w:rPr>
        <w:t xml:space="preserve">relative </w:t>
      </w:r>
      <w:r w:rsidR="00F27061" w:rsidRPr="00FA4F5A">
        <w:rPr>
          <w:rFonts w:ascii="Times New Roman" w:hAnsi="Times New Roman"/>
          <w:sz w:val="24"/>
          <w:lang w:val="en-NZ"/>
        </w:rPr>
        <w:t>advantages</w:t>
      </w:r>
      <w:r w:rsidR="00C36837" w:rsidRPr="00FA4F5A">
        <w:rPr>
          <w:rFonts w:ascii="Times New Roman" w:hAnsi="Times New Roman"/>
          <w:sz w:val="24"/>
          <w:lang w:val="en-NZ"/>
        </w:rPr>
        <w:t xml:space="preserve"> in assessing credibility</w:t>
      </w:r>
      <w:r w:rsidRPr="00FA4F5A">
        <w:rPr>
          <w:rFonts w:ascii="Times New Roman" w:hAnsi="Times New Roman"/>
          <w:sz w:val="24"/>
          <w:lang w:val="en-NZ"/>
        </w:rPr>
        <w:t xml:space="preserve">. </w:t>
      </w:r>
      <w:r w:rsidR="003E0A00" w:rsidRPr="00FA4F5A">
        <w:rPr>
          <w:rFonts w:ascii="Times New Roman" w:hAnsi="Times New Roman"/>
          <w:sz w:val="24"/>
          <w:lang w:val="en-NZ"/>
        </w:rPr>
        <w:t>The real reasons are</w:t>
      </w:r>
      <w:r w:rsidR="00F83563" w:rsidRPr="00FA4F5A">
        <w:rPr>
          <w:rFonts w:ascii="Times New Roman" w:hAnsi="Times New Roman"/>
          <w:sz w:val="24"/>
          <w:lang w:val="en-NZ"/>
        </w:rPr>
        <w:t xml:space="preserve"> the need to</w:t>
      </w:r>
      <w:r w:rsidR="003E0A00" w:rsidRPr="00FA4F5A">
        <w:rPr>
          <w:rFonts w:ascii="Times New Roman" w:hAnsi="Times New Roman"/>
          <w:sz w:val="24"/>
          <w:lang w:val="en-NZ"/>
        </w:rPr>
        <w:t xml:space="preserve"> </w:t>
      </w:r>
      <w:r w:rsidR="00F83563" w:rsidRPr="00FA4F5A">
        <w:rPr>
          <w:rFonts w:ascii="Times New Roman" w:hAnsi="Times New Roman"/>
          <w:sz w:val="24"/>
          <w:lang w:val="en-NZ"/>
        </w:rPr>
        <w:t xml:space="preserve">respect the constitutional allocation of responsibilities between judges and juries, </w:t>
      </w:r>
      <w:r w:rsidR="003E0A00" w:rsidRPr="00FA4F5A">
        <w:rPr>
          <w:rFonts w:ascii="Times New Roman" w:hAnsi="Times New Roman"/>
          <w:sz w:val="24"/>
          <w:lang w:val="en-NZ"/>
        </w:rPr>
        <w:t>maintain public confidence in first instance</w:t>
      </w:r>
      <w:r w:rsidR="00F83563" w:rsidRPr="00FA4F5A">
        <w:rPr>
          <w:rFonts w:ascii="Times New Roman" w:hAnsi="Times New Roman"/>
          <w:sz w:val="24"/>
          <w:lang w:val="en-NZ"/>
        </w:rPr>
        <w:t xml:space="preserve"> judges</w:t>
      </w:r>
      <w:r w:rsidR="003E0A00" w:rsidRPr="00FA4F5A">
        <w:rPr>
          <w:rFonts w:ascii="Times New Roman" w:hAnsi="Times New Roman"/>
          <w:sz w:val="24"/>
          <w:lang w:val="en-NZ"/>
        </w:rPr>
        <w:t xml:space="preserve">, limit the scope of appeal hearings, and promote finality. </w:t>
      </w:r>
    </w:p>
    <w:p w14:paraId="52C2609D" w14:textId="77777777" w:rsidR="00E74C91" w:rsidRPr="00FA4F5A" w:rsidRDefault="00DE252E" w:rsidP="007932D9">
      <w:pPr>
        <w:ind w:firstLine="720"/>
        <w:rPr>
          <w:rFonts w:ascii="Times New Roman" w:hAnsi="Times New Roman"/>
          <w:sz w:val="24"/>
          <w:lang w:val="en-NZ"/>
        </w:rPr>
      </w:pPr>
      <w:r w:rsidRPr="00FA4F5A">
        <w:rPr>
          <w:rFonts w:ascii="Times New Roman" w:hAnsi="Times New Roman"/>
          <w:sz w:val="24"/>
          <w:lang w:val="en-NZ"/>
        </w:rPr>
        <w:t xml:space="preserve">Appellate courts have </w:t>
      </w:r>
      <w:r w:rsidR="00221AE8" w:rsidRPr="00FA4F5A">
        <w:rPr>
          <w:rFonts w:ascii="Times New Roman" w:hAnsi="Times New Roman"/>
          <w:sz w:val="24"/>
          <w:lang w:val="en-NZ"/>
        </w:rPr>
        <w:t xml:space="preserve">often </w:t>
      </w:r>
      <w:r w:rsidRPr="00FA4F5A">
        <w:rPr>
          <w:rFonts w:ascii="Times New Roman" w:hAnsi="Times New Roman"/>
          <w:sz w:val="24"/>
          <w:lang w:val="en-NZ"/>
        </w:rPr>
        <w:t>back</w:t>
      </w:r>
      <w:r w:rsidR="00F27061" w:rsidRPr="00FA4F5A">
        <w:rPr>
          <w:rFonts w:ascii="Times New Roman" w:hAnsi="Times New Roman"/>
          <w:sz w:val="24"/>
          <w:lang w:val="en-NZ"/>
        </w:rPr>
        <w:t>ed</w:t>
      </w:r>
      <w:r w:rsidRPr="00FA4F5A">
        <w:rPr>
          <w:rFonts w:ascii="Times New Roman" w:hAnsi="Times New Roman"/>
          <w:sz w:val="24"/>
          <w:lang w:val="en-NZ"/>
        </w:rPr>
        <w:t xml:space="preserve"> the wrong horse when determining their own review criteria. On the one hand</w:t>
      </w:r>
      <w:r w:rsidR="00E97723" w:rsidRPr="00FA4F5A">
        <w:rPr>
          <w:rFonts w:ascii="Times New Roman" w:hAnsi="Times New Roman"/>
          <w:sz w:val="24"/>
          <w:lang w:val="en-NZ"/>
        </w:rPr>
        <w:t>,</w:t>
      </w:r>
      <w:r w:rsidRPr="00FA4F5A">
        <w:rPr>
          <w:rFonts w:ascii="Times New Roman" w:hAnsi="Times New Roman"/>
          <w:sz w:val="24"/>
          <w:lang w:val="en-NZ"/>
        </w:rPr>
        <w:t xml:space="preserve"> </w:t>
      </w:r>
      <w:r w:rsidR="00221AE8" w:rsidRPr="00FA4F5A">
        <w:rPr>
          <w:rFonts w:ascii="Times New Roman" w:hAnsi="Times New Roman"/>
          <w:sz w:val="24"/>
          <w:lang w:val="en-NZ"/>
        </w:rPr>
        <w:t>one of the</w:t>
      </w:r>
      <w:r w:rsidR="005723AF" w:rsidRPr="00FA4F5A">
        <w:rPr>
          <w:rFonts w:ascii="Times New Roman" w:hAnsi="Times New Roman"/>
          <w:sz w:val="24"/>
          <w:lang w:val="en-NZ"/>
        </w:rPr>
        <w:t>ir</w:t>
      </w:r>
      <w:r w:rsidR="00221AE8" w:rsidRPr="00FA4F5A">
        <w:rPr>
          <w:rFonts w:ascii="Times New Roman" w:hAnsi="Times New Roman"/>
          <w:sz w:val="24"/>
          <w:lang w:val="en-NZ"/>
        </w:rPr>
        <w:t xml:space="preserve"> stated grounds for declining </w:t>
      </w:r>
      <w:r w:rsidRPr="00FA4F5A">
        <w:rPr>
          <w:rFonts w:ascii="Times New Roman" w:hAnsi="Times New Roman"/>
          <w:sz w:val="24"/>
          <w:lang w:val="en-NZ"/>
        </w:rPr>
        <w:t xml:space="preserve">to intervene </w:t>
      </w:r>
      <w:r w:rsidR="00221AE8" w:rsidRPr="00FA4F5A">
        <w:rPr>
          <w:rFonts w:ascii="Times New Roman" w:hAnsi="Times New Roman"/>
          <w:sz w:val="24"/>
          <w:lang w:val="en-NZ"/>
        </w:rPr>
        <w:t xml:space="preserve">- </w:t>
      </w:r>
      <w:r w:rsidRPr="00FA4F5A">
        <w:rPr>
          <w:rFonts w:ascii="Times New Roman" w:hAnsi="Times New Roman"/>
          <w:sz w:val="24"/>
          <w:lang w:val="en-NZ"/>
        </w:rPr>
        <w:t>credibility</w:t>
      </w:r>
      <w:r w:rsidR="00477D40" w:rsidRPr="00FA4F5A">
        <w:rPr>
          <w:rFonts w:ascii="Times New Roman" w:hAnsi="Times New Roman"/>
          <w:vertAlign w:val="superscript"/>
          <w:lang w:val="en-NZ"/>
        </w:rPr>
        <w:footnoteReference w:id="71"/>
      </w:r>
      <w:r w:rsidRPr="00FA4F5A">
        <w:rPr>
          <w:rFonts w:ascii="Times New Roman" w:hAnsi="Times New Roman"/>
          <w:sz w:val="24"/>
          <w:lang w:val="en-NZ"/>
        </w:rPr>
        <w:t xml:space="preserve"> </w:t>
      </w:r>
      <w:r w:rsidR="00221AE8" w:rsidRPr="00FA4F5A">
        <w:rPr>
          <w:rFonts w:ascii="Times New Roman" w:hAnsi="Times New Roman"/>
          <w:sz w:val="24"/>
          <w:lang w:val="en-NZ"/>
        </w:rPr>
        <w:t xml:space="preserve">– is </w:t>
      </w:r>
      <w:r w:rsidR="00E74C91" w:rsidRPr="00FA4F5A">
        <w:rPr>
          <w:rFonts w:ascii="Times New Roman" w:hAnsi="Times New Roman"/>
          <w:sz w:val="24"/>
          <w:lang w:val="en-NZ"/>
        </w:rPr>
        <w:t>specious</w:t>
      </w:r>
      <w:r w:rsidRPr="00FA4F5A">
        <w:rPr>
          <w:rFonts w:ascii="Times New Roman" w:hAnsi="Times New Roman"/>
          <w:sz w:val="24"/>
          <w:lang w:val="en-NZ"/>
        </w:rPr>
        <w:t>. On the other</w:t>
      </w:r>
      <w:r w:rsidR="00155DA4" w:rsidRPr="00FA4F5A">
        <w:rPr>
          <w:rFonts w:ascii="Times New Roman" w:hAnsi="Times New Roman"/>
          <w:sz w:val="24"/>
          <w:lang w:val="en-NZ"/>
        </w:rPr>
        <w:t>,</w:t>
      </w:r>
      <w:r w:rsidRPr="00FA4F5A">
        <w:rPr>
          <w:rFonts w:ascii="Times New Roman" w:hAnsi="Times New Roman"/>
          <w:sz w:val="24"/>
          <w:lang w:val="en-NZ"/>
        </w:rPr>
        <w:t xml:space="preserve"> they have shown a </w:t>
      </w:r>
      <w:r w:rsidR="00221AE8" w:rsidRPr="00FA4F5A">
        <w:rPr>
          <w:rFonts w:ascii="Times New Roman" w:hAnsi="Times New Roman"/>
          <w:sz w:val="24"/>
          <w:lang w:val="en-NZ"/>
        </w:rPr>
        <w:t xml:space="preserve">disturbing </w:t>
      </w:r>
      <w:r w:rsidRPr="00FA4F5A">
        <w:rPr>
          <w:rFonts w:ascii="Times New Roman" w:hAnsi="Times New Roman"/>
          <w:sz w:val="24"/>
          <w:lang w:val="en-NZ"/>
        </w:rPr>
        <w:t xml:space="preserve">readiness to </w:t>
      </w:r>
      <w:r w:rsidR="00F27061" w:rsidRPr="00FA4F5A">
        <w:rPr>
          <w:rFonts w:ascii="Times New Roman" w:hAnsi="Times New Roman"/>
          <w:sz w:val="24"/>
          <w:lang w:val="en-NZ"/>
        </w:rPr>
        <w:t xml:space="preserve">intervene </w:t>
      </w:r>
      <w:r w:rsidR="00843C0C" w:rsidRPr="00FA4F5A">
        <w:rPr>
          <w:rFonts w:ascii="Times New Roman" w:hAnsi="Times New Roman"/>
          <w:sz w:val="24"/>
          <w:lang w:val="en-NZ"/>
        </w:rPr>
        <w:t xml:space="preserve">without </w:t>
      </w:r>
      <w:r w:rsidR="00070746" w:rsidRPr="00FA4F5A">
        <w:rPr>
          <w:rFonts w:ascii="Times New Roman" w:hAnsi="Times New Roman"/>
          <w:sz w:val="24"/>
          <w:lang w:val="en-NZ"/>
        </w:rPr>
        <w:t xml:space="preserve">at least articulating </w:t>
      </w:r>
      <w:r w:rsidR="00F27061" w:rsidRPr="00FA4F5A">
        <w:rPr>
          <w:rFonts w:ascii="Times New Roman" w:hAnsi="Times New Roman"/>
          <w:sz w:val="24"/>
          <w:lang w:val="en-NZ"/>
        </w:rPr>
        <w:t xml:space="preserve">the </w:t>
      </w:r>
      <w:r w:rsidR="00070746" w:rsidRPr="00FA4F5A">
        <w:rPr>
          <w:rFonts w:ascii="Times New Roman" w:hAnsi="Times New Roman"/>
          <w:sz w:val="24"/>
          <w:lang w:val="en-NZ"/>
        </w:rPr>
        <w:t xml:space="preserve">countervailing </w:t>
      </w:r>
      <w:r w:rsidR="00F27061" w:rsidRPr="00FA4F5A">
        <w:rPr>
          <w:rFonts w:ascii="Times New Roman" w:hAnsi="Times New Roman"/>
          <w:sz w:val="24"/>
          <w:lang w:val="en-NZ"/>
        </w:rPr>
        <w:t xml:space="preserve">considerations just </w:t>
      </w:r>
      <w:r w:rsidR="00221AE8" w:rsidRPr="00FA4F5A">
        <w:rPr>
          <w:rFonts w:ascii="Times New Roman" w:hAnsi="Times New Roman"/>
          <w:sz w:val="24"/>
          <w:lang w:val="en-NZ"/>
        </w:rPr>
        <w:t>outlined</w:t>
      </w:r>
      <w:r w:rsidR="00F27061" w:rsidRPr="00FA4F5A">
        <w:rPr>
          <w:rFonts w:ascii="Times New Roman" w:hAnsi="Times New Roman"/>
          <w:sz w:val="24"/>
          <w:lang w:val="en-NZ"/>
        </w:rPr>
        <w:t>.</w:t>
      </w:r>
      <w:r w:rsidR="00C36837" w:rsidRPr="00FA4F5A">
        <w:rPr>
          <w:rFonts w:ascii="Times New Roman" w:hAnsi="Times New Roman"/>
          <w:vertAlign w:val="superscript"/>
          <w:lang w:val="en-NZ"/>
        </w:rPr>
        <w:footnoteReference w:id="72"/>
      </w:r>
      <w:r w:rsidR="00F27061" w:rsidRPr="00FA4F5A">
        <w:rPr>
          <w:rFonts w:ascii="Times New Roman" w:hAnsi="Times New Roman"/>
          <w:sz w:val="24"/>
          <w:lang w:val="en-NZ"/>
        </w:rPr>
        <w:t xml:space="preserve"> </w:t>
      </w:r>
    </w:p>
    <w:p w14:paraId="060139FD" w14:textId="77777777" w:rsidR="00B3115A" w:rsidRPr="00FA4F5A" w:rsidRDefault="00E56205" w:rsidP="007932D9">
      <w:pPr>
        <w:ind w:firstLine="720"/>
        <w:rPr>
          <w:rFonts w:ascii="Times New Roman" w:hAnsi="Times New Roman"/>
          <w:bCs/>
          <w:sz w:val="24"/>
        </w:rPr>
      </w:pPr>
      <w:r w:rsidRPr="00FA4F5A">
        <w:rPr>
          <w:rFonts w:ascii="Times New Roman" w:hAnsi="Times New Roman"/>
          <w:sz w:val="24"/>
          <w:lang w:val="en-NZ"/>
        </w:rPr>
        <w:t xml:space="preserve">A </w:t>
      </w:r>
      <w:r w:rsidR="005723AF" w:rsidRPr="00FA4F5A">
        <w:rPr>
          <w:rFonts w:ascii="Times New Roman" w:hAnsi="Times New Roman"/>
          <w:sz w:val="24"/>
          <w:lang w:val="en-NZ"/>
        </w:rPr>
        <w:t>glib response would be that so long as appellate courts are slow to interfere</w:t>
      </w:r>
      <w:r w:rsidR="00897E21" w:rsidRPr="00FA4F5A">
        <w:rPr>
          <w:rFonts w:ascii="Times New Roman" w:hAnsi="Times New Roman"/>
          <w:sz w:val="24"/>
          <w:lang w:val="en-NZ"/>
        </w:rPr>
        <w:t>,</w:t>
      </w:r>
      <w:r w:rsidR="005723AF" w:rsidRPr="00FA4F5A">
        <w:rPr>
          <w:rFonts w:ascii="Times New Roman" w:hAnsi="Times New Roman"/>
          <w:sz w:val="24"/>
          <w:lang w:val="en-NZ"/>
        </w:rPr>
        <w:t xml:space="preserve"> the reasons for </w:t>
      </w:r>
      <w:r w:rsidR="001A6E2A" w:rsidRPr="00FA4F5A">
        <w:rPr>
          <w:rFonts w:ascii="Times New Roman" w:hAnsi="Times New Roman"/>
          <w:sz w:val="24"/>
          <w:lang w:val="en-NZ"/>
        </w:rPr>
        <w:t xml:space="preserve">the slowness </w:t>
      </w:r>
      <w:r w:rsidR="005723AF" w:rsidRPr="00FA4F5A">
        <w:rPr>
          <w:rFonts w:ascii="Times New Roman" w:hAnsi="Times New Roman"/>
          <w:sz w:val="24"/>
          <w:lang w:val="en-NZ"/>
        </w:rPr>
        <w:t>matter</w:t>
      </w:r>
      <w:r w:rsidR="001A6E2A" w:rsidRPr="00FA4F5A">
        <w:rPr>
          <w:rFonts w:ascii="Times New Roman" w:hAnsi="Times New Roman"/>
          <w:sz w:val="24"/>
          <w:lang w:val="en-NZ"/>
        </w:rPr>
        <w:t xml:space="preserve"> little</w:t>
      </w:r>
      <w:r w:rsidR="005723AF" w:rsidRPr="00FA4F5A">
        <w:rPr>
          <w:rFonts w:ascii="Times New Roman" w:hAnsi="Times New Roman"/>
          <w:sz w:val="24"/>
          <w:lang w:val="en-NZ"/>
        </w:rPr>
        <w:t xml:space="preserve">. </w:t>
      </w:r>
      <w:r w:rsidR="003949AB" w:rsidRPr="00FA4F5A">
        <w:rPr>
          <w:rFonts w:ascii="Times New Roman" w:hAnsi="Times New Roman"/>
          <w:sz w:val="24"/>
          <w:lang w:val="en-NZ"/>
        </w:rPr>
        <w:t xml:space="preserve">However </w:t>
      </w:r>
      <w:r w:rsidR="00C36837" w:rsidRPr="00FA4F5A">
        <w:rPr>
          <w:rFonts w:ascii="Times New Roman" w:hAnsi="Times New Roman"/>
          <w:sz w:val="24"/>
          <w:lang w:val="en-NZ"/>
        </w:rPr>
        <w:t xml:space="preserve">the danger is </w:t>
      </w:r>
      <w:r w:rsidR="00B3115A" w:rsidRPr="00FA4F5A">
        <w:rPr>
          <w:rFonts w:ascii="Times New Roman" w:hAnsi="Times New Roman"/>
          <w:sz w:val="24"/>
          <w:lang w:val="en-NZ"/>
        </w:rPr>
        <w:t xml:space="preserve">that articulation </w:t>
      </w:r>
      <w:r w:rsidR="00DE252E" w:rsidRPr="00FA4F5A">
        <w:rPr>
          <w:rFonts w:ascii="Times New Roman" w:hAnsi="Times New Roman"/>
          <w:sz w:val="24"/>
          <w:lang w:val="en-NZ"/>
        </w:rPr>
        <w:t xml:space="preserve">of </w:t>
      </w:r>
      <w:r w:rsidR="004560B0" w:rsidRPr="00FA4F5A">
        <w:rPr>
          <w:rFonts w:ascii="Times New Roman" w:hAnsi="Times New Roman"/>
          <w:sz w:val="24"/>
          <w:lang w:val="en-NZ"/>
        </w:rPr>
        <w:t xml:space="preserve">faulty </w:t>
      </w:r>
      <w:r w:rsidR="00DE252E" w:rsidRPr="00FA4F5A">
        <w:rPr>
          <w:rFonts w:ascii="Times New Roman" w:hAnsi="Times New Roman"/>
          <w:sz w:val="24"/>
          <w:lang w:val="en-NZ"/>
        </w:rPr>
        <w:t xml:space="preserve">review criteria </w:t>
      </w:r>
      <w:r w:rsidRPr="00FA4F5A">
        <w:rPr>
          <w:rFonts w:ascii="Times New Roman" w:hAnsi="Times New Roman"/>
          <w:sz w:val="24"/>
          <w:lang w:val="en-NZ"/>
        </w:rPr>
        <w:t xml:space="preserve">will </w:t>
      </w:r>
      <w:r w:rsidR="00DE252E" w:rsidRPr="00FA4F5A">
        <w:rPr>
          <w:rFonts w:ascii="Times New Roman" w:hAnsi="Times New Roman"/>
          <w:sz w:val="24"/>
          <w:lang w:val="en-NZ"/>
        </w:rPr>
        <w:t xml:space="preserve">produce </w:t>
      </w:r>
      <w:r w:rsidR="004560B0" w:rsidRPr="00FA4F5A">
        <w:rPr>
          <w:rFonts w:ascii="Times New Roman" w:hAnsi="Times New Roman"/>
          <w:sz w:val="24"/>
          <w:lang w:val="en-NZ"/>
        </w:rPr>
        <w:t xml:space="preserve">faulty </w:t>
      </w:r>
      <w:r w:rsidR="00DE252E" w:rsidRPr="00FA4F5A">
        <w:rPr>
          <w:rFonts w:ascii="Times New Roman" w:hAnsi="Times New Roman"/>
          <w:sz w:val="24"/>
          <w:lang w:val="en-NZ"/>
        </w:rPr>
        <w:t>outcomes</w:t>
      </w:r>
      <w:r w:rsidR="00B3115A" w:rsidRPr="00FA4F5A">
        <w:rPr>
          <w:rFonts w:ascii="Times New Roman" w:hAnsi="Times New Roman"/>
          <w:sz w:val="24"/>
          <w:lang w:val="en-NZ"/>
        </w:rPr>
        <w:t xml:space="preserve">. </w:t>
      </w:r>
      <w:r w:rsidR="00155DA4" w:rsidRPr="00FA4F5A">
        <w:rPr>
          <w:rFonts w:ascii="Times New Roman" w:hAnsi="Times New Roman"/>
          <w:sz w:val="24"/>
          <w:lang w:val="en-NZ"/>
        </w:rPr>
        <w:t xml:space="preserve">In </w:t>
      </w:r>
      <w:r w:rsidR="00B3115A" w:rsidRPr="00FA4F5A">
        <w:rPr>
          <w:rFonts w:ascii="Times New Roman" w:hAnsi="Times New Roman"/>
          <w:sz w:val="24"/>
          <w:lang w:val="en-NZ"/>
        </w:rPr>
        <w:t xml:space="preserve">cases where there </w:t>
      </w:r>
      <w:r w:rsidR="00C36837" w:rsidRPr="00FA4F5A">
        <w:rPr>
          <w:rFonts w:ascii="Times New Roman" w:hAnsi="Times New Roman"/>
          <w:sz w:val="24"/>
          <w:lang w:val="en-NZ"/>
        </w:rPr>
        <w:t xml:space="preserve">had been </w:t>
      </w:r>
      <w:r w:rsidR="00B3115A" w:rsidRPr="00FA4F5A">
        <w:rPr>
          <w:rFonts w:ascii="Times New Roman" w:hAnsi="Times New Roman"/>
          <w:sz w:val="24"/>
          <w:lang w:val="en-NZ"/>
        </w:rPr>
        <w:t>no oral evidence</w:t>
      </w:r>
      <w:r w:rsidR="00D80A09" w:rsidRPr="00FA4F5A">
        <w:rPr>
          <w:rFonts w:ascii="Times New Roman" w:hAnsi="Times New Roman"/>
          <w:sz w:val="24"/>
          <w:lang w:val="en-NZ"/>
        </w:rPr>
        <w:t>,</w:t>
      </w:r>
      <w:r w:rsidR="00B3115A" w:rsidRPr="00FA4F5A">
        <w:rPr>
          <w:rFonts w:ascii="Times New Roman" w:hAnsi="Times New Roman"/>
          <w:sz w:val="24"/>
          <w:lang w:val="en-NZ"/>
        </w:rPr>
        <w:t xml:space="preserve"> appellate courts </w:t>
      </w:r>
      <w:r w:rsidR="003949AB" w:rsidRPr="00FA4F5A">
        <w:rPr>
          <w:rFonts w:ascii="Times New Roman" w:hAnsi="Times New Roman"/>
          <w:sz w:val="24"/>
          <w:lang w:val="en-NZ"/>
        </w:rPr>
        <w:t xml:space="preserve">may </w:t>
      </w:r>
      <w:r w:rsidR="00D80A09" w:rsidRPr="00FA4F5A">
        <w:rPr>
          <w:rFonts w:ascii="Times New Roman" w:hAnsi="Times New Roman"/>
          <w:sz w:val="24"/>
          <w:lang w:val="en-NZ"/>
        </w:rPr>
        <w:t xml:space="preserve">be </w:t>
      </w:r>
      <w:r w:rsidR="003949AB" w:rsidRPr="00FA4F5A">
        <w:rPr>
          <w:rFonts w:ascii="Times New Roman" w:hAnsi="Times New Roman"/>
          <w:sz w:val="24"/>
          <w:lang w:val="en-NZ"/>
        </w:rPr>
        <w:t xml:space="preserve">jumping in </w:t>
      </w:r>
      <w:r w:rsidR="00221AE8" w:rsidRPr="00FA4F5A">
        <w:rPr>
          <w:rFonts w:ascii="Times New Roman" w:hAnsi="Times New Roman"/>
          <w:sz w:val="24"/>
          <w:lang w:val="en-NZ"/>
        </w:rPr>
        <w:t>too quick</w:t>
      </w:r>
      <w:r w:rsidR="003949AB" w:rsidRPr="00FA4F5A">
        <w:rPr>
          <w:rFonts w:ascii="Times New Roman" w:hAnsi="Times New Roman"/>
          <w:sz w:val="24"/>
          <w:lang w:val="en-NZ"/>
        </w:rPr>
        <w:t>ly</w:t>
      </w:r>
      <w:r w:rsidRPr="00FA4F5A">
        <w:rPr>
          <w:rFonts w:ascii="Times New Roman" w:hAnsi="Times New Roman"/>
          <w:sz w:val="24"/>
          <w:lang w:val="en-NZ"/>
        </w:rPr>
        <w:t xml:space="preserve">, needlessly substituting </w:t>
      </w:r>
      <w:r w:rsidR="00897E21" w:rsidRPr="00FA4F5A">
        <w:rPr>
          <w:rFonts w:ascii="Times New Roman" w:hAnsi="Times New Roman"/>
          <w:sz w:val="24"/>
          <w:lang w:val="en-NZ"/>
        </w:rPr>
        <w:t xml:space="preserve">their own </w:t>
      </w:r>
      <w:r w:rsidR="00B3115A" w:rsidRPr="00FA4F5A">
        <w:rPr>
          <w:rFonts w:ascii="Times New Roman" w:hAnsi="Times New Roman"/>
          <w:sz w:val="24"/>
          <w:lang w:val="en-NZ"/>
        </w:rPr>
        <w:t>opinion for that of the court at</w:t>
      </w:r>
      <w:r w:rsidR="00B3115A" w:rsidRPr="00FA4F5A">
        <w:rPr>
          <w:rFonts w:ascii="Times New Roman" w:hAnsi="Times New Roman"/>
          <w:bCs/>
          <w:sz w:val="24"/>
        </w:rPr>
        <w:t xml:space="preserve"> first instance</w:t>
      </w:r>
      <w:r w:rsidR="00D80A09" w:rsidRPr="00FA4F5A">
        <w:rPr>
          <w:rFonts w:ascii="Times New Roman" w:hAnsi="Times New Roman"/>
          <w:bCs/>
          <w:sz w:val="24"/>
        </w:rPr>
        <w:t xml:space="preserve">. </w:t>
      </w:r>
      <w:r w:rsidR="00897E21" w:rsidRPr="00FA4F5A">
        <w:rPr>
          <w:rFonts w:ascii="Times New Roman" w:hAnsi="Times New Roman"/>
          <w:bCs/>
          <w:sz w:val="24"/>
        </w:rPr>
        <w:t xml:space="preserve">Equally there is a </w:t>
      </w:r>
      <w:r w:rsidR="00D80A09" w:rsidRPr="00FA4F5A">
        <w:rPr>
          <w:rFonts w:ascii="Times New Roman" w:hAnsi="Times New Roman"/>
          <w:bCs/>
          <w:sz w:val="24"/>
        </w:rPr>
        <w:t xml:space="preserve">risk </w:t>
      </w:r>
      <w:r w:rsidR="00C36837" w:rsidRPr="00FA4F5A">
        <w:rPr>
          <w:rFonts w:ascii="Times New Roman" w:hAnsi="Times New Roman"/>
          <w:bCs/>
          <w:sz w:val="24"/>
        </w:rPr>
        <w:t xml:space="preserve">that in cases </w:t>
      </w:r>
      <w:r w:rsidR="00E97723" w:rsidRPr="00FA4F5A">
        <w:rPr>
          <w:rFonts w:ascii="Times New Roman" w:hAnsi="Times New Roman"/>
          <w:bCs/>
          <w:sz w:val="24"/>
        </w:rPr>
        <w:t xml:space="preserve">that </w:t>
      </w:r>
      <w:r w:rsidR="00EA58C7" w:rsidRPr="00FA4F5A">
        <w:rPr>
          <w:rFonts w:ascii="Times New Roman" w:hAnsi="Times New Roman"/>
          <w:bCs/>
          <w:sz w:val="24"/>
        </w:rPr>
        <w:t xml:space="preserve">had </w:t>
      </w:r>
      <w:r w:rsidR="00E97723" w:rsidRPr="00FA4F5A">
        <w:rPr>
          <w:rFonts w:ascii="Times New Roman" w:hAnsi="Times New Roman"/>
          <w:bCs/>
          <w:sz w:val="24"/>
        </w:rPr>
        <w:t>involve</w:t>
      </w:r>
      <w:r w:rsidR="00EA58C7" w:rsidRPr="00FA4F5A">
        <w:rPr>
          <w:rFonts w:ascii="Times New Roman" w:hAnsi="Times New Roman"/>
          <w:bCs/>
          <w:sz w:val="24"/>
        </w:rPr>
        <w:t>d</w:t>
      </w:r>
      <w:r w:rsidR="00E97723" w:rsidRPr="00FA4F5A">
        <w:rPr>
          <w:rFonts w:ascii="Times New Roman" w:hAnsi="Times New Roman"/>
          <w:bCs/>
          <w:sz w:val="24"/>
        </w:rPr>
        <w:t xml:space="preserve"> </w:t>
      </w:r>
      <w:r w:rsidR="00D80A09" w:rsidRPr="00FA4F5A">
        <w:rPr>
          <w:rFonts w:ascii="Times New Roman" w:hAnsi="Times New Roman"/>
          <w:bCs/>
          <w:sz w:val="24"/>
        </w:rPr>
        <w:t xml:space="preserve">oral evidence, appellate courts </w:t>
      </w:r>
      <w:r w:rsidR="00897E21" w:rsidRPr="00FA4F5A">
        <w:rPr>
          <w:rFonts w:ascii="Times New Roman" w:hAnsi="Times New Roman"/>
          <w:bCs/>
          <w:sz w:val="24"/>
        </w:rPr>
        <w:t xml:space="preserve">will </w:t>
      </w:r>
      <w:r w:rsidR="003949AB" w:rsidRPr="00FA4F5A">
        <w:rPr>
          <w:rFonts w:ascii="Times New Roman" w:hAnsi="Times New Roman"/>
          <w:bCs/>
          <w:sz w:val="24"/>
        </w:rPr>
        <w:t xml:space="preserve">be </w:t>
      </w:r>
      <w:r w:rsidRPr="00FA4F5A">
        <w:rPr>
          <w:rFonts w:ascii="Times New Roman" w:hAnsi="Times New Roman"/>
          <w:bCs/>
          <w:sz w:val="24"/>
        </w:rPr>
        <w:t xml:space="preserve">too slow to intervene due to </w:t>
      </w:r>
      <w:r w:rsidR="00A93DF6" w:rsidRPr="00FA4F5A">
        <w:rPr>
          <w:rFonts w:ascii="Times New Roman" w:hAnsi="Times New Roman"/>
          <w:bCs/>
          <w:sz w:val="24"/>
        </w:rPr>
        <w:t>the</w:t>
      </w:r>
      <w:r w:rsidR="00EA58C7" w:rsidRPr="00FA4F5A">
        <w:rPr>
          <w:rFonts w:ascii="Times New Roman" w:hAnsi="Times New Roman"/>
          <w:bCs/>
          <w:sz w:val="24"/>
        </w:rPr>
        <w:t xml:space="preserve"> </w:t>
      </w:r>
      <w:r w:rsidRPr="00FA4F5A">
        <w:rPr>
          <w:rFonts w:ascii="Times New Roman" w:hAnsi="Times New Roman"/>
          <w:bCs/>
          <w:sz w:val="24"/>
        </w:rPr>
        <w:t xml:space="preserve">mistaken assumption </w:t>
      </w:r>
      <w:r w:rsidR="00D80A09" w:rsidRPr="00FA4F5A">
        <w:rPr>
          <w:rFonts w:ascii="Times New Roman" w:hAnsi="Times New Roman"/>
          <w:bCs/>
          <w:sz w:val="24"/>
        </w:rPr>
        <w:t xml:space="preserve">that </w:t>
      </w:r>
      <w:r w:rsidRPr="00FA4F5A">
        <w:rPr>
          <w:rFonts w:ascii="Times New Roman" w:hAnsi="Times New Roman"/>
          <w:bCs/>
          <w:sz w:val="24"/>
        </w:rPr>
        <w:t xml:space="preserve">fact-finders at first instance </w:t>
      </w:r>
      <w:r w:rsidR="001A6E2A" w:rsidRPr="00FA4F5A">
        <w:rPr>
          <w:rFonts w:ascii="Times New Roman" w:hAnsi="Times New Roman"/>
          <w:bCs/>
          <w:sz w:val="24"/>
        </w:rPr>
        <w:t xml:space="preserve">are </w:t>
      </w:r>
      <w:r w:rsidRPr="00FA4F5A">
        <w:rPr>
          <w:rFonts w:ascii="Times New Roman" w:hAnsi="Times New Roman"/>
          <w:bCs/>
          <w:sz w:val="24"/>
        </w:rPr>
        <w:t xml:space="preserve">better equipped to assess </w:t>
      </w:r>
      <w:r w:rsidR="00221AE8" w:rsidRPr="00FA4F5A">
        <w:rPr>
          <w:rFonts w:ascii="Times New Roman" w:hAnsi="Times New Roman"/>
          <w:bCs/>
          <w:sz w:val="24"/>
        </w:rPr>
        <w:t>credibility</w:t>
      </w:r>
      <w:r w:rsidR="00D80A09" w:rsidRPr="00FA4F5A">
        <w:rPr>
          <w:rFonts w:ascii="Times New Roman" w:hAnsi="Times New Roman"/>
          <w:bCs/>
          <w:sz w:val="24"/>
        </w:rPr>
        <w:t xml:space="preserve">. </w:t>
      </w:r>
    </w:p>
    <w:p w14:paraId="781A45F2" w14:textId="77777777" w:rsidR="00AE20A8" w:rsidRPr="00FA4F5A" w:rsidRDefault="00E56205" w:rsidP="00221AE8">
      <w:pPr>
        <w:pStyle w:val="Heading1"/>
        <w:keepLines w:val="0"/>
        <w:jc w:val="both"/>
        <w:rPr>
          <w:rFonts w:ascii="Times New Roman" w:hAnsi="Times New Roman"/>
          <w:sz w:val="24"/>
        </w:rPr>
      </w:pPr>
      <w:r w:rsidRPr="00FA4F5A">
        <w:rPr>
          <w:rFonts w:ascii="Times New Roman" w:hAnsi="Times New Roman"/>
          <w:sz w:val="24"/>
        </w:rPr>
        <w:t xml:space="preserve">Progress in recognizing </w:t>
      </w:r>
      <w:r w:rsidR="00AE20A8" w:rsidRPr="00FA4F5A">
        <w:rPr>
          <w:rFonts w:ascii="Times New Roman" w:hAnsi="Times New Roman"/>
          <w:sz w:val="24"/>
        </w:rPr>
        <w:t>the demeanour fallacy</w:t>
      </w:r>
    </w:p>
    <w:p w14:paraId="22FA471B" w14:textId="77777777" w:rsidR="00CA4CAB" w:rsidRPr="00FA4F5A" w:rsidRDefault="00AE20A8" w:rsidP="007932D9">
      <w:pPr>
        <w:ind w:firstLine="720"/>
        <w:rPr>
          <w:rFonts w:ascii="Times New Roman" w:hAnsi="Times New Roman"/>
          <w:sz w:val="24"/>
        </w:rPr>
      </w:pPr>
      <w:r w:rsidRPr="00FA4F5A">
        <w:rPr>
          <w:rFonts w:ascii="Times New Roman" w:hAnsi="Times New Roman"/>
          <w:sz w:val="24"/>
        </w:rPr>
        <w:t xml:space="preserve">Social scientists have known about the demeanour fallacy for </w:t>
      </w:r>
      <w:r w:rsidR="00A93DF6" w:rsidRPr="00FA4F5A">
        <w:rPr>
          <w:rFonts w:ascii="Times New Roman" w:hAnsi="Times New Roman"/>
          <w:sz w:val="24"/>
        </w:rPr>
        <w:t xml:space="preserve">well </w:t>
      </w:r>
      <w:r w:rsidRPr="00FA4F5A">
        <w:rPr>
          <w:rFonts w:ascii="Times New Roman" w:hAnsi="Times New Roman"/>
          <w:sz w:val="24"/>
        </w:rPr>
        <w:t>over 40 years.</w:t>
      </w:r>
      <w:r w:rsidRPr="00FA4F5A">
        <w:rPr>
          <w:rStyle w:val="FootnoteReference"/>
          <w:rFonts w:ascii="Times New Roman" w:hAnsi="Times New Roman"/>
        </w:rPr>
        <w:footnoteReference w:id="73"/>
      </w:r>
      <w:r w:rsidRPr="00FA4F5A">
        <w:rPr>
          <w:rFonts w:ascii="Times New Roman" w:hAnsi="Times New Roman"/>
          <w:sz w:val="24"/>
        </w:rPr>
        <w:t xml:space="preserve"> </w:t>
      </w:r>
      <w:r w:rsidR="00E56205" w:rsidRPr="00FA4F5A">
        <w:rPr>
          <w:rFonts w:ascii="Times New Roman" w:hAnsi="Times New Roman"/>
          <w:sz w:val="24"/>
        </w:rPr>
        <w:t xml:space="preserve">Although it has taken longer for the news to reach </w:t>
      </w:r>
      <w:r w:rsidR="006E6ACF" w:rsidRPr="00FA4F5A">
        <w:rPr>
          <w:rFonts w:ascii="Times New Roman" w:hAnsi="Times New Roman"/>
          <w:sz w:val="24"/>
        </w:rPr>
        <w:t>lawyers</w:t>
      </w:r>
      <w:r w:rsidR="00E56205" w:rsidRPr="00FA4F5A">
        <w:rPr>
          <w:rFonts w:ascii="Times New Roman" w:hAnsi="Times New Roman"/>
          <w:sz w:val="24"/>
        </w:rPr>
        <w:t xml:space="preserve">, there have been distinguished </w:t>
      </w:r>
      <w:r w:rsidR="003D1E7D" w:rsidRPr="00FA4F5A">
        <w:rPr>
          <w:rFonts w:ascii="Times New Roman" w:hAnsi="Times New Roman"/>
          <w:sz w:val="24"/>
        </w:rPr>
        <w:t>sceptics</w:t>
      </w:r>
      <w:r w:rsidR="00E56205" w:rsidRPr="00FA4F5A">
        <w:rPr>
          <w:rFonts w:ascii="Times New Roman" w:hAnsi="Times New Roman"/>
          <w:sz w:val="24"/>
        </w:rPr>
        <w:t xml:space="preserve"> for many years</w:t>
      </w:r>
      <w:r w:rsidR="003D1E7D" w:rsidRPr="00FA4F5A">
        <w:rPr>
          <w:rFonts w:ascii="Times New Roman" w:hAnsi="Times New Roman"/>
          <w:sz w:val="24"/>
        </w:rPr>
        <w:t xml:space="preserve">. </w:t>
      </w:r>
      <w:r w:rsidR="006E6ACF" w:rsidRPr="00FA4F5A">
        <w:rPr>
          <w:rFonts w:ascii="Times New Roman" w:hAnsi="Times New Roman"/>
          <w:sz w:val="24"/>
        </w:rPr>
        <w:t xml:space="preserve">As </w:t>
      </w:r>
      <w:r w:rsidR="00EA58C7" w:rsidRPr="00FA4F5A">
        <w:rPr>
          <w:rFonts w:ascii="Times New Roman" w:hAnsi="Times New Roman"/>
          <w:sz w:val="24"/>
        </w:rPr>
        <w:t xml:space="preserve">long ago </w:t>
      </w:r>
      <w:r w:rsidR="006E6ACF" w:rsidRPr="00FA4F5A">
        <w:rPr>
          <w:rFonts w:ascii="Times New Roman" w:hAnsi="Times New Roman"/>
          <w:sz w:val="24"/>
        </w:rPr>
        <w:t xml:space="preserve">as </w:t>
      </w:r>
      <w:r w:rsidR="006B0180" w:rsidRPr="00FA4F5A">
        <w:rPr>
          <w:rFonts w:ascii="Times New Roman" w:hAnsi="Times New Roman"/>
          <w:sz w:val="24"/>
        </w:rPr>
        <w:t xml:space="preserve">1974 </w:t>
      </w:r>
      <w:r w:rsidR="00C2049F" w:rsidRPr="00FA4F5A">
        <w:rPr>
          <w:rFonts w:ascii="Times New Roman" w:hAnsi="Times New Roman"/>
          <w:sz w:val="24"/>
        </w:rPr>
        <w:t xml:space="preserve">an English judge </w:t>
      </w:r>
      <w:r w:rsidR="006E6ACF" w:rsidRPr="00FA4F5A">
        <w:rPr>
          <w:rFonts w:ascii="Times New Roman" w:hAnsi="Times New Roman"/>
          <w:sz w:val="24"/>
        </w:rPr>
        <w:t xml:space="preserve">confessed </w:t>
      </w:r>
      <w:r w:rsidR="003D1E7D" w:rsidRPr="00FA4F5A">
        <w:rPr>
          <w:rFonts w:ascii="Times New Roman" w:hAnsi="Times New Roman"/>
          <w:sz w:val="24"/>
        </w:rPr>
        <w:t>this</w:t>
      </w:r>
      <w:r w:rsidR="00CA4CAB" w:rsidRPr="00FA4F5A">
        <w:rPr>
          <w:rFonts w:ascii="Times New Roman" w:hAnsi="Times New Roman"/>
          <w:sz w:val="24"/>
        </w:rPr>
        <w:t>:</w:t>
      </w:r>
      <w:r w:rsidR="003D1E7D" w:rsidRPr="00FA4F5A">
        <w:rPr>
          <w:rStyle w:val="FootnoteReference"/>
          <w:rFonts w:ascii="Times New Roman" w:hAnsi="Times New Roman"/>
          <w:sz w:val="20"/>
        </w:rPr>
        <w:t xml:space="preserve"> </w:t>
      </w:r>
      <w:r w:rsidR="003D1E7D" w:rsidRPr="00FA4F5A">
        <w:rPr>
          <w:rStyle w:val="FootnoteReference"/>
          <w:rFonts w:ascii="Times New Roman" w:hAnsi="Times New Roman"/>
        </w:rPr>
        <w:footnoteReference w:id="74"/>
      </w:r>
    </w:p>
    <w:p w14:paraId="7686A9C0" w14:textId="77777777" w:rsidR="00AE20A8" w:rsidRPr="00FA4F5A" w:rsidRDefault="00210333" w:rsidP="00EA58C7">
      <w:pPr>
        <w:keepNext/>
        <w:spacing w:line="240" w:lineRule="auto"/>
        <w:ind w:left="720"/>
        <w:jc w:val="both"/>
        <w:rPr>
          <w:rFonts w:ascii="Times New Roman" w:hAnsi="Times New Roman"/>
          <w:sz w:val="20"/>
        </w:rPr>
      </w:pPr>
      <w:r w:rsidRPr="00FA4F5A">
        <w:rPr>
          <w:rFonts w:ascii="Times New Roman" w:hAnsi="Times New Roman"/>
          <w:sz w:val="20"/>
        </w:rPr>
        <w:lastRenderedPageBreak/>
        <w:t>I question whether the respect given to our findings of fact based on the demeanour of the witness is always deserved.  I doubt my own ability, and sometimes that of other judges, to discern from a witness’s demeanour, or the tone of his voice, whether he is telling the truth.  He speaks hesitantly.  Is this a mark of a cautious man, whose statements are for that reason to be respected, or is he taking time to fabricate?  Is the emphatic witness putting on an act to deceive me, or is he speaking from the fullness of his heart, knowing that he is right?  Is he likely to be more truthful if he looks me straight in the face than if he casts his eyes on the ground, perhaps from shyness or a natural timidity?  For my part I rely on these considerations as little as I can help.</w:t>
      </w:r>
    </w:p>
    <w:p w14:paraId="272B2DE0" w14:textId="0FEA63D2" w:rsidR="002B3136" w:rsidRPr="00FA4F5A" w:rsidRDefault="003D1E7D" w:rsidP="00EA58C7">
      <w:pPr>
        <w:rPr>
          <w:rFonts w:ascii="Times New Roman" w:hAnsi="Times New Roman"/>
          <w:sz w:val="24"/>
        </w:rPr>
      </w:pPr>
      <w:r w:rsidRPr="00FA4F5A">
        <w:rPr>
          <w:rFonts w:ascii="Times New Roman" w:hAnsi="Times New Roman"/>
          <w:sz w:val="24"/>
        </w:rPr>
        <w:t>Similar doubts were expressed by a senior Australian figure in 1979</w:t>
      </w:r>
      <w:r w:rsidR="002B3136" w:rsidRPr="00FA4F5A">
        <w:rPr>
          <w:rFonts w:ascii="Times New Roman" w:hAnsi="Times New Roman"/>
          <w:sz w:val="24"/>
        </w:rPr>
        <w:t>:</w:t>
      </w:r>
      <w:r w:rsidRPr="00FA4F5A">
        <w:rPr>
          <w:rStyle w:val="FootnoteReference"/>
          <w:rFonts w:ascii="Times New Roman" w:hAnsi="Times New Roman"/>
        </w:rPr>
        <w:footnoteReference w:id="75"/>
      </w:r>
    </w:p>
    <w:p w14:paraId="3E8BBF6B" w14:textId="77777777" w:rsidR="002B3136" w:rsidRPr="00FA4F5A" w:rsidRDefault="002B3136" w:rsidP="003D1E7D">
      <w:pPr>
        <w:spacing w:line="240" w:lineRule="auto"/>
        <w:ind w:left="720"/>
        <w:jc w:val="both"/>
        <w:rPr>
          <w:rFonts w:ascii="Times New Roman" w:hAnsi="Times New Roman"/>
          <w:sz w:val="20"/>
        </w:rPr>
      </w:pPr>
      <w:r w:rsidRPr="00FA4F5A">
        <w:rPr>
          <w:rFonts w:ascii="Times New Roman" w:hAnsi="Times New Roman"/>
          <w:sz w:val="20"/>
        </w:rPr>
        <w:t xml:space="preserve">Reasons for judgment which are replete with pointed references to the great advantage which the trial judge has had in making the personal acquaintance of the witnesses seem nowadays to be treated by appellate courts with a healthy measure of scepticism.  What might be called the Pinocchio theory, according to which dishonesty on the part of a witness manifests itself in a manner that does not appear on the record but is readily discernible by anyone physically present, seems to be losing popularity. </w:t>
      </w:r>
    </w:p>
    <w:p w14:paraId="123B4BEF" w14:textId="02A1B005" w:rsidR="003D1E7D" w:rsidRPr="00FA4F5A" w:rsidRDefault="006E6ACF" w:rsidP="00897E21">
      <w:pPr>
        <w:jc w:val="both"/>
        <w:rPr>
          <w:rFonts w:ascii="Times New Roman" w:hAnsi="Times New Roman"/>
          <w:sz w:val="24"/>
        </w:rPr>
      </w:pPr>
      <w:r w:rsidRPr="00FA4F5A">
        <w:rPr>
          <w:rFonts w:ascii="Times New Roman" w:hAnsi="Times New Roman"/>
          <w:sz w:val="24"/>
        </w:rPr>
        <w:t xml:space="preserve">And in 1982 </w:t>
      </w:r>
      <w:r w:rsidR="003D1E7D" w:rsidRPr="00FA4F5A">
        <w:rPr>
          <w:rFonts w:ascii="Times New Roman" w:hAnsi="Times New Roman"/>
          <w:sz w:val="24"/>
        </w:rPr>
        <w:t xml:space="preserve">an English Court of Appeal judge </w:t>
      </w:r>
      <w:r w:rsidR="006E4596" w:rsidRPr="00FA4F5A">
        <w:rPr>
          <w:rFonts w:ascii="Times New Roman" w:hAnsi="Times New Roman"/>
          <w:sz w:val="24"/>
        </w:rPr>
        <w:t xml:space="preserve">made </w:t>
      </w:r>
      <w:r w:rsidRPr="00FA4F5A">
        <w:rPr>
          <w:rFonts w:ascii="Times New Roman" w:hAnsi="Times New Roman"/>
          <w:sz w:val="24"/>
        </w:rPr>
        <w:t>this</w:t>
      </w:r>
      <w:r w:rsidR="006E4596" w:rsidRPr="00FA4F5A">
        <w:rPr>
          <w:rFonts w:ascii="Times New Roman" w:hAnsi="Times New Roman"/>
          <w:sz w:val="24"/>
        </w:rPr>
        <w:t xml:space="preserve"> admission</w:t>
      </w:r>
      <w:r w:rsidR="003D1E7D" w:rsidRPr="00FA4F5A">
        <w:rPr>
          <w:rFonts w:ascii="Times New Roman" w:hAnsi="Times New Roman"/>
          <w:sz w:val="24"/>
        </w:rPr>
        <w:t>:</w:t>
      </w:r>
      <w:r w:rsidR="003D1E7D" w:rsidRPr="00FA4F5A">
        <w:rPr>
          <w:rStyle w:val="FootnoteReference"/>
          <w:rFonts w:ascii="Times New Roman" w:hAnsi="Times New Roman"/>
        </w:rPr>
        <w:footnoteReference w:id="76"/>
      </w:r>
    </w:p>
    <w:p w14:paraId="07DCBE0F" w14:textId="61E3FE5A" w:rsidR="003D1E7D" w:rsidRPr="00FA4F5A" w:rsidRDefault="003D1E7D" w:rsidP="003D1E7D">
      <w:pPr>
        <w:spacing w:line="240" w:lineRule="auto"/>
        <w:ind w:left="720"/>
        <w:jc w:val="both"/>
        <w:rPr>
          <w:rFonts w:ascii="Times New Roman" w:hAnsi="Times New Roman"/>
          <w:sz w:val="20"/>
        </w:rPr>
      </w:pPr>
      <w:r w:rsidRPr="00FA4F5A">
        <w:rPr>
          <w:rFonts w:ascii="Times New Roman" w:hAnsi="Times New Roman"/>
          <w:sz w:val="20"/>
        </w:rPr>
        <w:t>So the main job of the judge of first instance is to decide the facts.  How does he do it? When there is a conflict of evidence between witnesses, some judges believe that they can tell whether a witness is telling the truth by looking at him and listening to him. I seldom believed that</w:t>
      </w:r>
      <w:r w:rsidR="00AE4601">
        <w:rPr>
          <w:rFonts w:ascii="Times New Roman" w:hAnsi="Times New Roman"/>
          <w:sz w:val="20"/>
        </w:rPr>
        <w:t xml:space="preserve"> </w:t>
      </w:r>
      <w:r w:rsidRPr="00FA4F5A">
        <w:rPr>
          <w:rFonts w:ascii="Times New Roman" w:hAnsi="Times New Roman"/>
          <w:sz w:val="20"/>
        </w:rPr>
        <w:t>…</w:t>
      </w:r>
    </w:p>
    <w:p w14:paraId="3A73FBB3" w14:textId="77777777" w:rsidR="006E6ACF" w:rsidRPr="00FA4F5A" w:rsidRDefault="006E6ACF" w:rsidP="007932D9">
      <w:pPr>
        <w:ind w:firstLine="720"/>
        <w:jc w:val="both"/>
        <w:rPr>
          <w:rFonts w:ascii="Times New Roman" w:hAnsi="Times New Roman"/>
          <w:sz w:val="24"/>
        </w:rPr>
      </w:pPr>
      <w:r w:rsidRPr="00FA4F5A">
        <w:rPr>
          <w:rFonts w:ascii="Times New Roman" w:hAnsi="Times New Roman"/>
          <w:sz w:val="24"/>
        </w:rPr>
        <w:t xml:space="preserve">The two </w:t>
      </w:r>
      <w:r w:rsidR="00C37E7F" w:rsidRPr="00FA4F5A">
        <w:rPr>
          <w:rFonts w:ascii="Times New Roman" w:hAnsi="Times New Roman"/>
          <w:sz w:val="24"/>
        </w:rPr>
        <w:t xml:space="preserve">notable </w:t>
      </w:r>
      <w:r w:rsidRPr="00FA4F5A">
        <w:rPr>
          <w:rFonts w:ascii="Times New Roman" w:hAnsi="Times New Roman"/>
          <w:sz w:val="24"/>
        </w:rPr>
        <w:t xml:space="preserve">features </w:t>
      </w:r>
      <w:r w:rsidR="00C37E7F" w:rsidRPr="00FA4F5A">
        <w:rPr>
          <w:rFonts w:ascii="Times New Roman" w:hAnsi="Times New Roman"/>
          <w:sz w:val="24"/>
        </w:rPr>
        <w:t xml:space="preserve">about these comments is that they were </w:t>
      </w:r>
      <w:r w:rsidR="00141881" w:rsidRPr="00FA4F5A">
        <w:rPr>
          <w:rFonts w:ascii="Times New Roman" w:hAnsi="Times New Roman"/>
          <w:sz w:val="24"/>
        </w:rPr>
        <w:t xml:space="preserve">made without </w:t>
      </w:r>
      <w:r w:rsidRPr="00FA4F5A">
        <w:rPr>
          <w:rFonts w:ascii="Times New Roman" w:hAnsi="Times New Roman"/>
          <w:sz w:val="24"/>
        </w:rPr>
        <w:t>apparent knowledge of parallel advances in</w:t>
      </w:r>
      <w:r w:rsidR="003D1E7D" w:rsidRPr="00FA4F5A">
        <w:rPr>
          <w:rFonts w:ascii="Times New Roman" w:hAnsi="Times New Roman"/>
          <w:sz w:val="24"/>
        </w:rPr>
        <w:t xml:space="preserve"> </w:t>
      </w:r>
      <w:r w:rsidR="00141881" w:rsidRPr="00FA4F5A">
        <w:rPr>
          <w:rFonts w:ascii="Times New Roman" w:hAnsi="Times New Roman"/>
          <w:sz w:val="24"/>
        </w:rPr>
        <w:t>social science</w:t>
      </w:r>
      <w:r w:rsidR="00C37E7F" w:rsidRPr="00FA4F5A">
        <w:rPr>
          <w:rFonts w:ascii="Times New Roman" w:hAnsi="Times New Roman"/>
          <w:sz w:val="24"/>
        </w:rPr>
        <w:t xml:space="preserve"> and </w:t>
      </w:r>
      <w:r w:rsidR="00B0500A" w:rsidRPr="00FA4F5A">
        <w:rPr>
          <w:rFonts w:ascii="Times New Roman" w:hAnsi="Times New Roman"/>
          <w:sz w:val="24"/>
        </w:rPr>
        <w:t xml:space="preserve">further </w:t>
      </w:r>
      <w:r w:rsidR="00C37E7F" w:rsidRPr="00FA4F5A">
        <w:rPr>
          <w:rFonts w:ascii="Times New Roman" w:hAnsi="Times New Roman"/>
          <w:sz w:val="24"/>
        </w:rPr>
        <w:t xml:space="preserve">that </w:t>
      </w:r>
      <w:r w:rsidRPr="00FA4F5A">
        <w:rPr>
          <w:rFonts w:ascii="Times New Roman" w:hAnsi="Times New Roman"/>
          <w:sz w:val="24"/>
        </w:rPr>
        <w:t xml:space="preserve">the judges involved </w:t>
      </w:r>
      <w:r w:rsidR="00C37E7F" w:rsidRPr="00FA4F5A">
        <w:rPr>
          <w:rFonts w:ascii="Times New Roman" w:hAnsi="Times New Roman"/>
          <w:sz w:val="24"/>
        </w:rPr>
        <w:t xml:space="preserve">were </w:t>
      </w:r>
      <w:r w:rsidRPr="00FA4F5A">
        <w:rPr>
          <w:rFonts w:ascii="Times New Roman" w:hAnsi="Times New Roman"/>
          <w:sz w:val="24"/>
        </w:rPr>
        <w:t>careful to make their comments off the bench</w:t>
      </w:r>
      <w:r w:rsidR="00C37E7F" w:rsidRPr="00FA4F5A">
        <w:rPr>
          <w:rFonts w:ascii="Times New Roman" w:hAnsi="Times New Roman"/>
          <w:sz w:val="24"/>
        </w:rPr>
        <w:t xml:space="preserve">. </w:t>
      </w:r>
    </w:p>
    <w:p w14:paraId="0E8BC8FD" w14:textId="77777777" w:rsidR="00AE20A8" w:rsidRPr="00FA4F5A" w:rsidRDefault="00C37E7F" w:rsidP="007932D9">
      <w:pPr>
        <w:ind w:firstLine="720"/>
        <w:jc w:val="both"/>
        <w:rPr>
          <w:rFonts w:ascii="Times New Roman" w:hAnsi="Times New Roman"/>
          <w:bCs/>
          <w:sz w:val="24"/>
        </w:rPr>
      </w:pPr>
      <w:r w:rsidRPr="00FA4F5A">
        <w:rPr>
          <w:rFonts w:ascii="Times New Roman" w:hAnsi="Times New Roman"/>
          <w:sz w:val="24"/>
        </w:rPr>
        <w:t xml:space="preserve">Then in </w:t>
      </w:r>
      <w:r w:rsidR="00AE20A8" w:rsidRPr="00FA4F5A">
        <w:rPr>
          <w:rFonts w:ascii="Times New Roman" w:hAnsi="Times New Roman"/>
          <w:sz w:val="24"/>
        </w:rPr>
        <w:t>2003</w:t>
      </w:r>
      <w:r w:rsidRPr="00FA4F5A">
        <w:rPr>
          <w:rFonts w:ascii="Times New Roman" w:hAnsi="Times New Roman"/>
          <w:sz w:val="24"/>
        </w:rPr>
        <w:t xml:space="preserve"> </w:t>
      </w:r>
      <w:r w:rsidR="00AE20A8" w:rsidRPr="00FA4F5A">
        <w:rPr>
          <w:rFonts w:ascii="Times New Roman" w:hAnsi="Times New Roman"/>
          <w:sz w:val="24"/>
        </w:rPr>
        <w:t xml:space="preserve">the High Court of Australia </w:t>
      </w:r>
      <w:r w:rsidRPr="00FA4F5A">
        <w:rPr>
          <w:rFonts w:ascii="Times New Roman" w:hAnsi="Times New Roman"/>
          <w:sz w:val="24"/>
        </w:rPr>
        <w:t xml:space="preserve">gave a judgment </w:t>
      </w:r>
      <w:r w:rsidR="007E44A3" w:rsidRPr="00FA4F5A">
        <w:rPr>
          <w:rFonts w:ascii="Times New Roman" w:hAnsi="Times New Roman"/>
          <w:sz w:val="24"/>
        </w:rPr>
        <w:t xml:space="preserve">which </w:t>
      </w:r>
      <w:r w:rsidR="00AE20A8" w:rsidRPr="00FA4F5A">
        <w:rPr>
          <w:rFonts w:ascii="Times New Roman" w:hAnsi="Times New Roman"/>
          <w:sz w:val="24"/>
        </w:rPr>
        <w:t>acknowledg</w:t>
      </w:r>
      <w:r w:rsidR="007E44A3" w:rsidRPr="00FA4F5A">
        <w:rPr>
          <w:rFonts w:ascii="Times New Roman" w:hAnsi="Times New Roman"/>
          <w:sz w:val="24"/>
        </w:rPr>
        <w:t>ed</w:t>
      </w:r>
      <w:r w:rsidR="00AE20A8" w:rsidRPr="00FA4F5A">
        <w:rPr>
          <w:rFonts w:ascii="Times New Roman" w:hAnsi="Times New Roman"/>
          <w:sz w:val="24"/>
        </w:rPr>
        <w:t xml:space="preserve"> the scientifically demonstrated fallibility of most people when trying to detect lies. The long-standing principles of witness credibility were still thought to be relevant but </w:t>
      </w:r>
      <w:r w:rsidRPr="00FA4F5A">
        <w:rPr>
          <w:rFonts w:ascii="Times New Roman" w:hAnsi="Times New Roman"/>
          <w:sz w:val="24"/>
        </w:rPr>
        <w:t xml:space="preserve">it was acknowledged that </w:t>
      </w:r>
      <w:r w:rsidR="00AE20A8" w:rsidRPr="00FA4F5A">
        <w:rPr>
          <w:rFonts w:ascii="Times New Roman" w:hAnsi="Times New Roman"/>
          <w:sz w:val="24"/>
        </w:rPr>
        <w:t>the scientific evidence “tends to reduce the occasions where those principles are seen as critical”</w:t>
      </w:r>
      <w:r w:rsidR="00AE20A8" w:rsidRPr="00FA4F5A">
        <w:rPr>
          <w:rFonts w:ascii="Times New Roman" w:hAnsi="Times New Roman"/>
          <w:bCs/>
          <w:sz w:val="24"/>
        </w:rPr>
        <w:t>.</w:t>
      </w:r>
      <w:r w:rsidR="00AE20A8" w:rsidRPr="00FA4F5A">
        <w:rPr>
          <w:rStyle w:val="FootnoteReference"/>
          <w:rFonts w:ascii="Times New Roman" w:hAnsi="Times New Roman"/>
          <w:bCs/>
        </w:rPr>
        <w:footnoteReference w:id="77"/>
      </w:r>
    </w:p>
    <w:p w14:paraId="23AA45EA" w14:textId="2F112601" w:rsidR="00AE20A8" w:rsidRPr="00FA4F5A" w:rsidRDefault="0005201D" w:rsidP="007932D9">
      <w:pPr>
        <w:ind w:firstLine="720"/>
        <w:jc w:val="both"/>
        <w:rPr>
          <w:rFonts w:ascii="Times New Roman" w:hAnsi="Times New Roman"/>
          <w:bCs/>
          <w:sz w:val="24"/>
        </w:rPr>
      </w:pPr>
      <w:r>
        <w:rPr>
          <w:rFonts w:ascii="Times New Roman" w:hAnsi="Times New Roman"/>
          <w:sz w:val="24"/>
        </w:rPr>
        <w:t>Four years</w:t>
      </w:r>
      <w:r w:rsidR="00AE20A8" w:rsidRPr="00FA4F5A">
        <w:rPr>
          <w:rFonts w:ascii="Times New Roman" w:hAnsi="Times New Roman"/>
          <w:sz w:val="24"/>
        </w:rPr>
        <w:t xml:space="preserve"> later it was New Zealand’s turn in </w:t>
      </w:r>
      <w:r w:rsidR="00AE20A8" w:rsidRPr="00FA4F5A">
        <w:rPr>
          <w:rFonts w:ascii="Times New Roman" w:hAnsi="Times New Roman"/>
          <w:bCs/>
          <w:i/>
          <w:sz w:val="24"/>
        </w:rPr>
        <w:t>R v Munro</w:t>
      </w:r>
      <w:r w:rsidR="00AE20A8" w:rsidRPr="00FA4F5A">
        <w:rPr>
          <w:rFonts w:ascii="Times New Roman" w:hAnsi="Times New Roman"/>
          <w:bCs/>
          <w:sz w:val="24"/>
        </w:rPr>
        <w:t>.</w:t>
      </w:r>
      <w:r w:rsidR="006E6ACF" w:rsidRPr="00FA4F5A">
        <w:rPr>
          <w:rStyle w:val="FootnoteReference"/>
          <w:rFonts w:ascii="Times New Roman" w:hAnsi="Times New Roman"/>
          <w:bCs/>
        </w:rPr>
        <w:footnoteReference w:id="78"/>
      </w:r>
      <w:r w:rsidR="00AE20A8" w:rsidRPr="00FA4F5A">
        <w:rPr>
          <w:rFonts w:ascii="Times New Roman" w:hAnsi="Times New Roman"/>
          <w:bCs/>
          <w:sz w:val="24"/>
        </w:rPr>
        <w:t xml:space="preserve"> After </w:t>
      </w:r>
      <w:r w:rsidR="00AE20A8" w:rsidRPr="00FA4F5A">
        <w:rPr>
          <w:rFonts w:ascii="Times New Roman" w:hAnsi="Times New Roman"/>
          <w:sz w:val="24"/>
        </w:rPr>
        <w:t xml:space="preserve">a scholarly survey of scientific conclusions on the subject, the New Zealand Court of Appeal </w:t>
      </w:r>
      <w:r w:rsidR="00AE20A8" w:rsidRPr="00FA4F5A">
        <w:rPr>
          <w:rFonts w:ascii="Times New Roman" w:hAnsi="Times New Roman"/>
          <w:bCs/>
          <w:sz w:val="24"/>
        </w:rPr>
        <w:t>acknowledged the advantage of seeing and hearing witnesses for the purpose of augment</w:t>
      </w:r>
      <w:r w:rsidR="007E44A3" w:rsidRPr="00FA4F5A">
        <w:rPr>
          <w:rFonts w:ascii="Times New Roman" w:hAnsi="Times New Roman"/>
          <w:bCs/>
          <w:sz w:val="24"/>
        </w:rPr>
        <w:t>ing</w:t>
      </w:r>
      <w:r w:rsidR="00AE20A8" w:rsidRPr="00FA4F5A">
        <w:rPr>
          <w:rFonts w:ascii="Times New Roman" w:hAnsi="Times New Roman"/>
          <w:bCs/>
          <w:sz w:val="24"/>
        </w:rPr>
        <w:t xml:space="preserve"> meaning via non-verbal cues</w:t>
      </w:r>
      <w:r w:rsidR="007E44A3" w:rsidRPr="00FA4F5A">
        <w:rPr>
          <w:rFonts w:ascii="Times New Roman" w:hAnsi="Times New Roman"/>
          <w:bCs/>
          <w:sz w:val="24"/>
        </w:rPr>
        <w:t>.</w:t>
      </w:r>
      <w:r w:rsidR="00EA58C7" w:rsidRPr="00FA4F5A">
        <w:rPr>
          <w:rStyle w:val="FootnoteReference"/>
          <w:rFonts w:ascii="Times New Roman" w:hAnsi="Times New Roman"/>
          <w:bCs/>
        </w:rPr>
        <w:footnoteReference w:id="79"/>
      </w:r>
      <w:r w:rsidR="007E44A3" w:rsidRPr="00FA4F5A">
        <w:rPr>
          <w:rFonts w:ascii="Times New Roman" w:hAnsi="Times New Roman"/>
          <w:bCs/>
          <w:sz w:val="24"/>
        </w:rPr>
        <w:t xml:space="preserve"> However</w:t>
      </w:r>
      <w:r w:rsidR="00AE20A8" w:rsidRPr="00FA4F5A">
        <w:rPr>
          <w:rFonts w:ascii="Times New Roman" w:hAnsi="Times New Roman"/>
          <w:bCs/>
          <w:sz w:val="24"/>
        </w:rPr>
        <w:t xml:space="preserve"> as to veracity it concluded:</w:t>
      </w:r>
      <w:r w:rsidR="00AE20A8" w:rsidRPr="00FA4F5A">
        <w:rPr>
          <w:rStyle w:val="FootnoteReference"/>
          <w:rFonts w:ascii="Times New Roman" w:hAnsi="Times New Roman"/>
          <w:bCs/>
        </w:rPr>
        <w:footnoteReference w:id="80"/>
      </w:r>
      <w:r w:rsidR="00AE20A8" w:rsidRPr="00FA4F5A">
        <w:rPr>
          <w:rFonts w:ascii="Times New Roman" w:hAnsi="Times New Roman"/>
          <w:bCs/>
          <w:sz w:val="24"/>
        </w:rPr>
        <w:t xml:space="preserve"> </w:t>
      </w:r>
    </w:p>
    <w:p w14:paraId="5648D7BB" w14:textId="77777777" w:rsidR="00AE20A8" w:rsidRPr="00FA4F5A" w:rsidRDefault="00AE20A8" w:rsidP="00AE20A8">
      <w:pPr>
        <w:spacing w:line="240" w:lineRule="auto"/>
        <w:ind w:left="720"/>
        <w:jc w:val="both"/>
        <w:rPr>
          <w:rFonts w:ascii="Times New Roman" w:hAnsi="Times New Roman"/>
          <w:bCs/>
          <w:sz w:val="20"/>
        </w:rPr>
      </w:pPr>
      <w:r w:rsidRPr="00FA4F5A">
        <w:rPr>
          <w:rFonts w:ascii="Times New Roman" w:hAnsi="Times New Roman"/>
          <w:bCs/>
          <w:sz w:val="20"/>
        </w:rPr>
        <w:t>These empirical and psychological studies show that what was once considered the privileged domain of the jury cannot be justified by reference to a jury’s special ability in these areas.  Errors in assessing credibility may well be common, and it cannot in all cases be presumed that the deliberative process has corrected them.  All the above means that it is no longer possible to make blanket assertions about witness credibility being the province of the jury</w:t>
      </w:r>
      <w:r w:rsidRPr="00FA4F5A">
        <w:rPr>
          <w:rFonts w:ascii="Times New Roman" w:hAnsi="Times New Roman"/>
          <w:bCs/>
        </w:rPr>
        <w:t xml:space="preserve">. </w:t>
      </w:r>
    </w:p>
    <w:p w14:paraId="438903D7" w14:textId="77777777" w:rsidR="00AE20A8" w:rsidRPr="00FA4F5A" w:rsidRDefault="00AE20A8" w:rsidP="007932D9">
      <w:pPr>
        <w:ind w:firstLine="720"/>
        <w:jc w:val="both"/>
        <w:rPr>
          <w:rFonts w:ascii="Times New Roman" w:hAnsi="Times New Roman"/>
          <w:sz w:val="24"/>
        </w:rPr>
      </w:pPr>
      <w:r w:rsidRPr="00FA4F5A">
        <w:rPr>
          <w:rFonts w:ascii="Times New Roman" w:hAnsi="Times New Roman"/>
          <w:i/>
          <w:sz w:val="24"/>
        </w:rPr>
        <w:lastRenderedPageBreak/>
        <w:t>Munro</w:t>
      </w:r>
      <w:r w:rsidRPr="00FA4F5A">
        <w:rPr>
          <w:rFonts w:ascii="Times New Roman" w:hAnsi="Times New Roman"/>
          <w:sz w:val="24"/>
        </w:rPr>
        <w:t xml:space="preserve"> is the first serious discussion of the point in New Zealand. However cautiously expressed, there is no disguising the change of</w:t>
      </w:r>
      <w:r w:rsidR="00CC284A" w:rsidRPr="00FA4F5A">
        <w:rPr>
          <w:rFonts w:ascii="Times New Roman" w:hAnsi="Times New Roman"/>
          <w:sz w:val="24"/>
        </w:rPr>
        <w:t xml:space="preserve"> </w:t>
      </w:r>
      <w:r w:rsidR="000D3203" w:rsidRPr="00FA4F5A">
        <w:rPr>
          <w:rFonts w:ascii="Times New Roman" w:hAnsi="Times New Roman"/>
          <w:sz w:val="24"/>
        </w:rPr>
        <w:t>direction</w:t>
      </w:r>
      <w:r w:rsidRPr="00FA4F5A">
        <w:rPr>
          <w:rFonts w:ascii="Times New Roman" w:hAnsi="Times New Roman"/>
          <w:sz w:val="24"/>
        </w:rPr>
        <w:t xml:space="preserve">. </w:t>
      </w:r>
    </w:p>
    <w:p w14:paraId="7A651FF3" w14:textId="77777777" w:rsidR="00847E6F" w:rsidRPr="00FA4F5A" w:rsidRDefault="00AE20A8" w:rsidP="007932D9">
      <w:pPr>
        <w:ind w:firstLine="720"/>
        <w:jc w:val="both"/>
        <w:rPr>
          <w:rFonts w:ascii="Times New Roman" w:hAnsi="Times New Roman"/>
          <w:bCs/>
          <w:sz w:val="24"/>
        </w:rPr>
      </w:pPr>
      <w:r w:rsidRPr="00FA4F5A">
        <w:rPr>
          <w:rFonts w:ascii="Times New Roman" w:hAnsi="Times New Roman"/>
          <w:sz w:val="24"/>
        </w:rPr>
        <w:t xml:space="preserve">That is not to suggest that the journey is complete.  Two recent decisions of the Supreme Court </w:t>
      </w:r>
      <w:r w:rsidR="00394BBE" w:rsidRPr="00FA4F5A">
        <w:rPr>
          <w:rFonts w:ascii="Times New Roman" w:hAnsi="Times New Roman"/>
          <w:sz w:val="24"/>
        </w:rPr>
        <w:t xml:space="preserve">of New Zealand </w:t>
      </w:r>
      <w:r w:rsidRPr="00FA4F5A">
        <w:rPr>
          <w:rFonts w:ascii="Times New Roman" w:hAnsi="Times New Roman"/>
          <w:sz w:val="24"/>
        </w:rPr>
        <w:t xml:space="preserve">show </w:t>
      </w:r>
      <w:r w:rsidR="006C4C59" w:rsidRPr="00FA4F5A">
        <w:rPr>
          <w:rFonts w:ascii="Times New Roman" w:hAnsi="Times New Roman"/>
          <w:sz w:val="24"/>
        </w:rPr>
        <w:t xml:space="preserve">the </w:t>
      </w:r>
      <w:r w:rsidR="008F0B57" w:rsidRPr="00FA4F5A">
        <w:rPr>
          <w:rFonts w:ascii="Times New Roman" w:hAnsi="Times New Roman"/>
          <w:sz w:val="24"/>
        </w:rPr>
        <w:t xml:space="preserve">distance </w:t>
      </w:r>
      <w:r w:rsidR="006C4C59" w:rsidRPr="00FA4F5A">
        <w:rPr>
          <w:rFonts w:ascii="Times New Roman" w:hAnsi="Times New Roman"/>
          <w:sz w:val="24"/>
        </w:rPr>
        <w:t xml:space="preserve">still </w:t>
      </w:r>
      <w:r w:rsidR="008F0B57" w:rsidRPr="00FA4F5A">
        <w:rPr>
          <w:rFonts w:ascii="Times New Roman" w:hAnsi="Times New Roman"/>
          <w:sz w:val="24"/>
        </w:rPr>
        <w:t>to travel</w:t>
      </w:r>
      <w:r w:rsidRPr="00FA4F5A">
        <w:rPr>
          <w:rFonts w:ascii="Times New Roman" w:hAnsi="Times New Roman"/>
          <w:sz w:val="24"/>
        </w:rPr>
        <w:t xml:space="preserve">. A matter of weeks after Munro, the Supreme Court gave its own decision in </w:t>
      </w:r>
      <w:r w:rsidRPr="00FA4F5A">
        <w:rPr>
          <w:rFonts w:ascii="Times New Roman" w:hAnsi="Times New Roman"/>
          <w:i/>
          <w:sz w:val="24"/>
        </w:rPr>
        <w:t>Austin, Nichols &amp; Co Inc v Stichting Lodestar</w:t>
      </w:r>
      <w:r w:rsidRPr="00FA4F5A">
        <w:rPr>
          <w:rFonts w:ascii="Times New Roman" w:hAnsi="Times New Roman"/>
          <w:bCs/>
          <w:sz w:val="24"/>
          <w:szCs w:val="24"/>
          <w:lang w:val="en-NZ" w:eastAsia="en-NZ"/>
        </w:rPr>
        <w:t>.</w:t>
      </w:r>
      <w:r w:rsidRPr="00FA4F5A">
        <w:rPr>
          <w:rStyle w:val="FootnoteReference"/>
          <w:rFonts w:ascii="Times New Roman" w:hAnsi="Times New Roman"/>
          <w:bCs/>
          <w:szCs w:val="24"/>
          <w:lang w:val="en-NZ" w:eastAsia="en-NZ"/>
        </w:rPr>
        <w:footnoteReference w:id="81"/>
      </w:r>
      <w:r w:rsidRPr="00FA4F5A">
        <w:rPr>
          <w:rFonts w:ascii="Times New Roman" w:hAnsi="Times New Roman"/>
          <w:bCs/>
          <w:sz w:val="24"/>
          <w:szCs w:val="24"/>
          <w:lang w:val="en-NZ" w:eastAsia="en-NZ"/>
        </w:rPr>
        <w:t xml:space="preserve"> There, the Court was required to consider the basis on which appellate courts ought to review findings made at first instance. At several points,</w:t>
      </w:r>
      <w:r w:rsidRPr="00FA4F5A">
        <w:rPr>
          <w:rStyle w:val="FootnoteReference"/>
          <w:rFonts w:ascii="Times New Roman" w:hAnsi="Times New Roman"/>
          <w:bCs/>
          <w:szCs w:val="24"/>
          <w:lang w:val="en-NZ" w:eastAsia="en-NZ"/>
        </w:rPr>
        <w:footnoteReference w:id="82"/>
      </w:r>
      <w:r w:rsidRPr="00FA4F5A">
        <w:rPr>
          <w:rFonts w:ascii="Times New Roman" w:hAnsi="Times New Roman"/>
          <w:bCs/>
          <w:sz w:val="24"/>
          <w:szCs w:val="24"/>
          <w:lang w:val="en-NZ" w:eastAsia="en-NZ"/>
        </w:rPr>
        <w:t xml:space="preserve"> the Supreme Court </w:t>
      </w:r>
      <w:r w:rsidR="00CC284A" w:rsidRPr="00FA4F5A">
        <w:rPr>
          <w:rFonts w:ascii="Times New Roman" w:hAnsi="Times New Roman"/>
          <w:bCs/>
          <w:sz w:val="24"/>
          <w:szCs w:val="24"/>
          <w:lang w:val="en-NZ" w:eastAsia="en-NZ"/>
        </w:rPr>
        <w:t xml:space="preserve">repeated </w:t>
      </w:r>
      <w:r w:rsidR="00D77DCE" w:rsidRPr="00FA4F5A">
        <w:rPr>
          <w:rFonts w:ascii="Times New Roman" w:hAnsi="Times New Roman"/>
          <w:bCs/>
          <w:sz w:val="24"/>
          <w:szCs w:val="24"/>
          <w:lang w:val="en-NZ" w:eastAsia="en-NZ"/>
        </w:rPr>
        <w:t>as a given</w:t>
      </w:r>
      <w:r w:rsidRPr="00FA4F5A">
        <w:rPr>
          <w:rFonts w:ascii="Times New Roman" w:hAnsi="Times New Roman"/>
          <w:bCs/>
          <w:sz w:val="24"/>
          <w:szCs w:val="24"/>
          <w:lang w:val="en-NZ" w:eastAsia="en-NZ"/>
        </w:rPr>
        <w:t xml:space="preserve"> </w:t>
      </w:r>
      <w:r w:rsidR="00CC284A" w:rsidRPr="00FA4F5A">
        <w:rPr>
          <w:rFonts w:ascii="Times New Roman" w:hAnsi="Times New Roman"/>
          <w:bCs/>
          <w:sz w:val="24"/>
          <w:szCs w:val="24"/>
          <w:lang w:val="en-NZ" w:eastAsia="en-NZ"/>
        </w:rPr>
        <w:t xml:space="preserve">the traditional view </w:t>
      </w:r>
      <w:r w:rsidRPr="00FA4F5A">
        <w:rPr>
          <w:rFonts w:ascii="Times New Roman" w:hAnsi="Times New Roman"/>
          <w:bCs/>
          <w:sz w:val="24"/>
          <w:szCs w:val="24"/>
          <w:lang w:val="en-NZ" w:eastAsia="en-NZ"/>
        </w:rPr>
        <w:t xml:space="preserve">that where credibility mattered, an appellate court should defer to the first instance judge’s opportunity to assess demeanour. It was seemingly unaware of </w:t>
      </w:r>
      <w:r w:rsidRPr="00FA4F5A">
        <w:rPr>
          <w:rFonts w:ascii="Times New Roman" w:hAnsi="Times New Roman"/>
          <w:i/>
          <w:sz w:val="24"/>
        </w:rPr>
        <w:t>Munro</w:t>
      </w:r>
      <w:r w:rsidR="00CC284A" w:rsidRPr="00FA4F5A">
        <w:rPr>
          <w:rFonts w:ascii="Times New Roman" w:hAnsi="Times New Roman"/>
          <w:sz w:val="24"/>
        </w:rPr>
        <w:t>,</w:t>
      </w:r>
      <w:r w:rsidRPr="00FA4F5A">
        <w:rPr>
          <w:rFonts w:ascii="Times New Roman" w:hAnsi="Times New Roman"/>
          <w:i/>
          <w:sz w:val="24"/>
        </w:rPr>
        <w:t xml:space="preserve"> </w:t>
      </w:r>
      <w:r w:rsidRPr="00FA4F5A">
        <w:rPr>
          <w:rFonts w:ascii="Times New Roman" w:hAnsi="Times New Roman"/>
          <w:sz w:val="24"/>
        </w:rPr>
        <w:t xml:space="preserve">scientific </w:t>
      </w:r>
      <w:r w:rsidR="00CC284A" w:rsidRPr="00FA4F5A">
        <w:rPr>
          <w:rFonts w:ascii="Times New Roman" w:hAnsi="Times New Roman"/>
          <w:sz w:val="24"/>
        </w:rPr>
        <w:t xml:space="preserve">findings </w:t>
      </w:r>
      <w:r w:rsidR="00847E6F" w:rsidRPr="00FA4F5A">
        <w:rPr>
          <w:rFonts w:ascii="Times New Roman" w:hAnsi="Times New Roman"/>
          <w:sz w:val="24"/>
        </w:rPr>
        <w:t>on the subject</w:t>
      </w:r>
      <w:r w:rsidR="00CC284A" w:rsidRPr="00FA4F5A">
        <w:rPr>
          <w:rFonts w:ascii="Times New Roman" w:hAnsi="Times New Roman"/>
          <w:sz w:val="24"/>
        </w:rPr>
        <w:t xml:space="preserve">, or </w:t>
      </w:r>
      <w:r w:rsidR="008F0B57" w:rsidRPr="00FA4F5A">
        <w:rPr>
          <w:rFonts w:ascii="Times New Roman" w:hAnsi="Times New Roman"/>
          <w:sz w:val="24"/>
        </w:rPr>
        <w:t xml:space="preserve">the </w:t>
      </w:r>
      <w:r w:rsidR="000A4B3A" w:rsidRPr="00FA4F5A">
        <w:rPr>
          <w:rFonts w:ascii="Times New Roman" w:hAnsi="Times New Roman"/>
          <w:sz w:val="24"/>
        </w:rPr>
        <w:t xml:space="preserve">existence of other policy </w:t>
      </w:r>
      <w:r w:rsidR="008F0B57" w:rsidRPr="00FA4F5A">
        <w:rPr>
          <w:rFonts w:ascii="Times New Roman" w:hAnsi="Times New Roman"/>
          <w:bCs/>
          <w:sz w:val="24"/>
        </w:rPr>
        <w:t>reasons for declining to intervene</w:t>
      </w:r>
      <w:r w:rsidR="00681899" w:rsidRPr="00FA4F5A">
        <w:rPr>
          <w:rFonts w:ascii="Times New Roman" w:hAnsi="Times New Roman"/>
          <w:bCs/>
          <w:sz w:val="24"/>
        </w:rPr>
        <w:t>.</w:t>
      </w:r>
      <w:r w:rsidR="006C4C59" w:rsidRPr="00FA4F5A">
        <w:rPr>
          <w:rStyle w:val="FootnoteReference"/>
          <w:rFonts w:ascii="Times New Roman" w:hAnsi="Times New Roman"/>
          <w:bCs/>
        </w:rPr>
        <w:footnoteReference w:id="83"/>
      </w:r>
      <w:r w:rsidR="006C4C59" w:rsidRPr="00FA4F5A">
        <w:rPr>
          <w:rFonts w:ascii="Times New Roman" w:hAnsi="Times New Roman"/>
          <w:bCs/>
          <w:sz w:val="24"/>
        </w:rPr>
        <w:t xml:space="preserve"> </w:t>
      </w:r>
    </w:p>
    <w:p w14:paraId="1487AD1C" w14:textId="77777777" w:rsidR="00AE20A8" w:rsidRPr="00FA4F5A" w:rsidRDefault="00AE20A8" w:rsidP="007932D9">
      <w:pPr>
        <w:ind w:firstLine="720"/>
        <w:jc w:val="both"/>
        <w:rPr>
          <w:rFonts w:ascii="Times New Roman" w:hAnsi="Times New Roman"/>
          <w:sz w:val="24"/>
        </w:rPr>
      </w:pPr>
      <w:r w:rsidRPr="00FA4F5A">
        <w:rPr>
          <w:rFonts w:ascii="Times New Roman" w:hAnsi="Times New Roman"/>
          <w:bCs/>
          <w:i/>
          <w:sz w:val="24"/>
          <w:szCs w:val="24"/>
          <w:lang w:val="en-NZ" w:eastAsia="en-NZ"/>
        </w:rPr>
        <w:t xml:space="preserve">Austin </w:t>
      </w:r>
      <w:r w:rsidRPr="00FA4F5A">
        <w:rPr>
          <w:rFonts w:ascii="Times New Roman" w:hAnsi="Times New Roman"/>
          <w:bCs/>
          <w:sz w:val="24"/>
          <w:szCs w:val="24"/>
          <w:lang w:val="en-NZ" w:eastAsia="en-NZ"/>
        </w:rPr>
        <w:t xml:space="preserve">was followed by </w:t>
      </w:r>
      <w:r w:rsidRPr="00FA4F5A">
        <w:rPr>
          <w:rFonts w:ascii="Times New Roman" w:hAnsi="Times New Roman"/>
          <w:i/>
          <w:sz w:val="24"/>
        </w:rPr>
        <w:t>R v Matenga</w:t>
      </w:r>
      <w:r w:rsidRPr="00FA4F5A">
        <w:rPr>
          <w:rStyle w:val="FootnoteReference"/>
          <w:rFonts w:ascii="Times New Roman" w:hAnsi="Times New Roman"/>
        </w:rPr>
        <w:footnoteReference w:id="84"/>
      </w:r>
      <w:r w:rsidR="009F36B8" w:rsidRPr="00FA4F5A">
        <w:rPr>
          <w:rFonts w:ascii="Times New Roman" w:hAnsi="Times New Roman"/>
          <w:sz w:val="24"/>
        </w:rPr>
        <w:t xml:space="preserve"> </w:t>
      </w:r>
      <w:r w:rsidRPr="00FA4F5A">
        <w:rPr>
          <w:rFonts w:ascii="Times New Roman" w:hAnsi="Times New Roman"/>
          <w:sz w:val="24"/>
        </w:rPr>
        <w:t xml:space="preserve">in which </w:t>
      </w:r>
      <w:r w:rsidR="006C4C59" w:rsidRPr="00FA4F5A">
        <w:rPr>
          <w:rFonts w:ascii="Times New Roman" w:hAnsi="Times New Roman"/>
          <w:sz w:val="24"/>
        </w:rPr>
        <w:t>demeanour again fell for consideration</w:t>
      </w:r>
      <w:r w:rsidR="00681899" w:rsidRPr="00FA4F5A">
        <w:rPr>
          <w:rFonts w:ascii="Times New Roman" w:hAnsi="Times New Roman"/>
          <w:sz w:val="24"/>
        </w:rPr>
        <w:t xml:space="preserve"> in the Supreme Court</w:t>
      </w:r>
      <w:r w:rsidRPr="00FA4F5A">
        <w:rPr>
          <w:rFonts w:ascii="Times New Roman" w:hAnsi="Times New Roman"/>
          <w:sz w:val="24"/>
        </w:rPr>
        <w:t xml:space="preserve">. </w:t>
      </w:r>
      <w:r w:rsidRPr="00FA4F5A">
        <w:rPr>
          <w:rFonts w:ascii="Times New Roman" w:hAnsi="Times New Roman"/>
          <w:bCs/>
          <w:sz w:val="24"/>
          <w:szCs w:val="24"/>
          <w:lang w:val="en-NZ" w:eastAsia="en-NZ"/>
        </w:rPr>
        <w:t xml:space="preserve">This time the context </w:t>
      </w:r>
      <w:r w:rsidR="006C4C59" w:rsidRPr="00FA4F5A">
        <w:rPr>
          <w:rFonts w:ascii="Times New Roman" w:hAnsi="Times New Roman"/>
          <w:bCs/>
          <w:sz w:val="24"/>
          <w:szCs w:val="24"/>
          <w:lang w:val="en-NZ" w:eastAsia="en-NZ"/>
        </w:rPr>
        <w:t xml:space="preserve">was </w:t>
      </w:r>
      <w:r w:rsidRPr="00FA4F5A">
        <w:rPr>
          <w:rFonts w:ascii="Times New Roman" w:hAnsi="Times New Roman"/>
          <w:sz w:val="24"/>
        </w:rPr>
        <w:t xml:space="preserve">the proviso to s 385(1) of the Crimes Act 1961. The proviso permits the Court of Appeal to uphold a verdict notwithstanding trial irregularities if it considers that no substantial miscarriage of justice occurred. Again the Supreme Court was seemingly unaware of </w:t>
      </w:r>
      <w:r w:rsidRPr="00FA4F5A">
        <w:rPr>
          <w:rFonts w:ascii="Times New Roman" w:hAnsi="Times New Roman"/>
          <w:bCs/>
          <w:i/>
          <w:sz w:val="24"/>
        </w:rPr>
        <w:t>Munro</w:t>
      </w:r>
      <w:r w:rsidRPr="00FA4F5A">
        <w:rPr>
          <w:rFonts w:ascii="Times New Roman" w:hAnsi="Times New Roman"/>
          <w:sz w:val="24"/>
        </w:rPr>
        <w:t xml:space="preserve"> and scientific </w:t>
      </w:r>
      <w:r w:rsidR="00681899" w:rsidRPr="00FA4F5A">
        <w:rPr>
          <w:rFonts w:ascii="Times New Roman" w:hAnsi="Times New Roman"/>
          <w:sz w:val="24"/>
        </w:rPr>
        <w:t xml:space="preserve">findings. </w:t>
      </w:r>
      <w:r w:rsidR="00CC284A" w:rsidRPr="00FA4F5A">
        <w:rPr>
          <w:rFonts w:ascii="Times New Roman" w:hAnsi="Times New Roman"/>
          <w:sz w:val="24"/>
        </w:rPr>
        <w:t xml:space="preserve">As to </w:t>
      </w:r>
      <w:r w:rsidR="00681899" w:rsidRPr="00FA4F5A">
        <w:rPr>
          <w:rFonts w:ascii="Times New Roman" w:hAnsi="Times New Roman"/>
          <w:sz w:val="24"/>
        </w:rPr>
        <w:t xml:space="preserve">credibility the Court </w:t>
      </w:r>
      <w:r w:rsidRPr="00FA4F5A">
        <w:rPr>
          <w:rFonts w:ascii="Times New Roman" w:hAnsi="Times New Roman"/>
          <w:bCs/>
          <w:sz w:val="24"/>
        </w:rPr>
        <w:t>contented itself with the following:</w:t>
      </w:r>
      <w:r w:rsidRPr="00FA4F5A">
        <w:rPr>
          <w:rStyle w:val="FootnoteReference"/>
          <w:rFonts w:ascii="Times New Roman" w:hAnsi="Times New Roman"/>
          <w:bCs/>
        </w:rPr>
        <w:footnoteReference w:id="85"/>
      </w:r>
    </w:p>
    <w:p w14:paraId="3408BA27" w14:textId="77777777" w:rsidR="00AE20A8" w:rsidRPr="00FA4F5A" w:rsidRDefault="00AE20A8" w:rsidP="00AE20A8">
      <w:pPr>
        <w:ind w:left="720"/>
        <w:jc w:val="both"/>
        <w:rPr>
          <w:rFonts w:ascii="Times New Roman" w:hAnsi="Times New Roman"/>
        </w:rPr>
      </w:pPr>
      <w:r w:rsidRPr="00FA4F5A">
        <w:rPr>
          <w:rFonts w:ascii="Times New Roman" w:hAnsi="Times New Roman"/>
          <w:sz w:val="20"/>
        </w:rPr>
        <w:t xml:space="preserve">In coming to its conclusion concerning the inevitability of the verdict, the appeal court must of course take full account of the disadvantage it may well have in making an assessment of the honesty and reliability of witnesses on the sole basis of the transcript of the oral evidence. </w:t>
      </w:r>
      <w:r w:rsidRPr="00FA4F5A">
        <w:rPr>
          <w:rFonts w:ascii="Times New Roman" w:hAnsi="Times New Roman"/>
        </w:rPr>
        <w:t xml:space="preserve"> </w:t>
      </w:r>
    </w:p>
    <w:p w14:paraId="4DDA3FBC" w14:textId="77777777" w:rsidR="006B6C3C" w:rsidRPr="00FA4F5A" w:rsidRDefault="00CC284A" w:rsidP="007932D9">
      <w:pPr>
        <w:ind w:firstLine="720"/>
        <w:jc w:val="both"/>
        <w:rPr>
          <w:rFonts w:ascii="Times New Roman" w:hAnsi="Times New Roman"/>
          <w:sz w:val="24"/>
        </w:rPr>
      </w:pPr>
      <w:r w:rsidRPr="00FA4F5A">
        <w:rPr>
          <w:rFonts w:ascii="Times New Roman" w:hAnsi="Times New Roman"/>
          <w:sz w:val="24"/>
        </w:rPr>
        <w:t xml:space="preserve">What </w:t>
      </w:r>
      <w:r w:rsidRPr="00FA4F5A">
        <w:rPr>
          <w:rFonts w:ascii="Times New Roman" w:hAnsi="Times New Roman"/>
          <w:bCs/>
          <w:i/>
          <w:sz w:val="24"/>
          <w:szCs w:val="24"/>
          <w:lang w:val="en-NZ" w:eastAsia="en-NZ"/>
        </w:rPr>
        <w:t xml:space="preserve">Austin </w:t>
      </w:r>
      <w:r w:rsidRPr="00FA4F5A">
        <w:rPr>
          <w:rFonts w:ascii="Times New Roman" w:hAnsi="Times New Roman"/>
          <w:bCs/>
          <w:sz w:val="24"/>
          <w:szCs w:val="24"/>
          <w:lang w:val="en-NZ" w:eastAsia="en-NZ"/>
        </w:rPr>
        <w:t xml:space="preserve">and </w:t>
      </w:r>
      <w:r w:rsidRPr="00FA4F5A">
        <w:rPr>
          <w:rFonts w:ascii="Times New Roman" w:hAnsi="Times New Roman"/>
          <w:i/>
          <w:sz w:val="24"/>
        </w:rPr>
        <w:t>Matenga</w:t>
      </w:r>
      <w:r w:rsidRPr="00FA4F5A">
        <w:rPr>
          <w:rFonts w:ascii="Times New Roman" w:hAnsi="Times New Roman"/>
          <w:sz w:val="24"/>
        </w:rPr>
        <w:t xml:space="preserve"> demonstrate is that centuries of cherished belief </w:t>
      </w:r>
      <w:r w:rsidR="006E4596" w:rsidRPr="00FA4F5A">
        <w:rPr>
          <w:rFonts w:ascii="Times New Roman" w:hAnsi="Times New Roman"/>
          <w:sz w:val="24"/>
        </w:rPr>
        <w:t xml:space="preserve">will </w:t>
      </w:r>
      <w:r w:rsidRPr="00FA4F5A">
        <w:rPr>
          <w:rFonts w:ascii="Times New Roman" w:hAnsi="Times New Roman"/>
          <w:sz w:val="24"/>
        </w:rPr>
        <w:t>not vanish overnight. But</w:t>
      </w:r>
      <w:r w:rsidR="00E90E01" w:rsidRPr="00FA4F5A">
        <w:rPr>
          <w:rFonts w:ascii="Times New Roman" w:hAnsi="Times New Roman"/>
          <w:sz w:val="24"/>
        </w:rPr>
        <w:t xml:space="preserve"> </w:t>
      </w:r>
      <w:r w:rsidR="00C0767A" w:rsidRPr="00FA4F5A">
        <w:rPr>
          <w:rFonts w:ascii="Times New Roman" w:hAnsi="Times New Roman"/>
          <w:sz w:val="24"/>
        </w:rPr>
        <w:t xml:space="preserve">in </w:t>
      </w:r>
      <w:r w:rsidR="00AE20A8" w:rsidRPr="00FA4F5A">
        <w:rPr>
          <w:rFonts w:ascii="Times New Roman" w:hAnsi="Times New Roman"/>
          <w:sz w:val="24"/>
        </w:rPr>
        <w:t xml:space="preserve">fairness to the Supreme Court, no-one appearing there seems to have </w:t>
      </w:r>
      <w:r w:rsidR="006C4C59" w:rsidRPr="00FA4F5A">
        <w:rPr>
          <w:rFonts w:ascii="Times New Roman" w:hAnsi="Times New Roman"/>
          <w:sz w:val="24"/>
        </w:rPr>
        <w:t xml:space="preserve">yet </w:t>
      </w:r>
      <w:r w:rsidR="00AE20A8" w:rsidRPr="00FA4F5A">
        <w:rPr>
          <w:rFonts w:ascii="Times New Roman" w:hAnsi="Times New Roman"/>
          <w:sz w:val="24"/>
        </w:rPr>
        <w:t xml:space="preserve">argued that it is time to revisit </w:t>
      </w:r>
      <w:r w:rsidRPr="00FA4F5A">
        <w:rPr>
          <w:rFonts w:ascii="Times New Roman" w:hAnsi="Times New Roman"/>
          <w:sz w:val="24"/>
        </w:rPr>
        <w:t>the role of witness demeanour</w:t>
      </w:r>
      <w:r w:rsidR="007E44A3" w:rsidRPr="00FA4F5A">
        <w:rPr>
          <w:rFonts w:ascii="Times New Roman" w:hAnsi="Times New Roman"/>
          <w:sz w:val="24"/>
        </w:rPr>
        <w:t xml:space="preserve">. </w:t>
      </w:r>
      <w:r w:rsidR="00AE20A8" w:rsidRPr="00FA4F5A">
        <w:rPr>
          <w:rFonts w:ascii="Times New Roman" w:hAnsi="Times New Roman"/>
          <w:sz w:val="24"/>
        </w:rPr>
        <w:t xml:space="preserve">One might reasonably expect that when they do, the Court will respond. </w:t>
      </w:r>
    </w:p>
    <w:p w14:paraId="48CBF9C5" w14:textId="77777777" w:rsidR="00093D32" w:rsidRPr="00FA4F5A" w:rsidRDefault="00AE7268" w:rsidP="00093D32">
      <w:pPr>
        <w:pStyle w:val="Heading1"/>
        <w:jc w:val="both"/>
        <w:rPr>
          <w:rFonts w:ascii="Times New Roman" w:hAnsi="Times New Roman"/>
          <w:sz w:val="24"/>
        </w:rPr>
      </w:pPr>
      <w:r w:rsidRPr="00FA4F5A">
        <w:rPr>
          <w:rFonts w:ascii="Times New Roman" w:hAnsi="Times New Roman"/>
          <w:sz w:val="24"/>
        </w:rPr>
        <w:t xml:space="preserve">A </w:t>
      </w:r>
      <w:r w:rsidR="0036549A" w:rsidRPr="00FA4F5A">
        <w:rPr>
          <w:rFonts w:ascii="Times New Roman" w:hAnsi="Times New Roman"/>
          <w:sz w:val="24"/>
        </w:rPr>
        <w:t>possible way forward</w:t>
      </w:r>
      <w:r w:rsidRPr="00FA4F5A">
        <w:rPr>
          <w:rFonts w:ascii="Times New Roman" w:hAnsi="Times New Roman"/>
          <w:sz w:val="24"/>
        </w:rPr>
        <w:t xml:space="preserve"> </w:t>
      </w:r>
    </w:p>
    <w:p w14:paraId="5439D8AD" w14:textId="77777777" w:rsidR="0002562D" w:rsidRPr="00FA4F5A" w:rsidRDefault="0057387A" w:rsidP="007932D9">
      <w:pPr>
        <w:ind w:firstLine="720"/>
        <w:jc w:val="both"/>
        <w:rPr>
          <w:rFonts w:ascii="Times New Roman" w:hAnsi="Times New Roman"/>
          <w:sz w:val="24"/>
        </w:rPr>
      </w:pPr>
      <w:r w:rsidRPr="00FA4F5A">
        <w:rPr>
          <w:rFonts w:ascii="Times New Roman" w:hAnsi="Times New Roman"/>
          <w:sz w:val="24"/>
        </w:rPr>
        <w:t xml:space="preserve">If science </w:t>
      </w:r>
      <w:r w:rsidR="00C159D5" w:rsidRPr="00FA4F5A">
        <w:rPr>
          <w:rFonts w:ascii="Times New Roman" w:hAnsi="Times New Roman"/>
          <w:sz w:val="24"/>
        </w:rPr>
        <w:t>tells us that the honesty and reliability of a witness cannot be assessed by observing the way in which the witness gives his or her evidence</w:t>
      </w:r>
      <w:r w:rsidR="008676C1" w:rsidRPr="00FA4F5A">
        <w:rPr>
          <w:rFonts w:ascii="Times New Roman" w:hAnsi="Times New Roman"/>
          <w:sz w:val="24"/>
        </w:rPr>
        <w:t>,</w:t>
      </w:r>
      <w:r w:rsidRPr="00FA4F5A">
        <w:rPr>
          <w:rFonts w:ascii="Times New Roman" w:hAnsi="Times New Roman"/>
          <w:sz w:val="24"/>
        </w:rPr>
        <w:t xml:space="preserve"> three</w:t>
      </w:r>
      <w:r w:rsidR="0002562D" w:rsidRPr="00FA4F5A">
        <w:rPr>
          <w:rFonts w:ascii="Times New Roman" w:hAnsi="Times New Roman"/>
          <w:sz w:val="24"/>
        </w:rPr>
        <w:t xml:space="preserve"> consequences </w:t>
      </w:r>
      <w:r w:rsidRPr="00FA4F5A">
        <w:rPr>
          <w:rFonts w:ascii="Times New Roman" w:hAnsi="Times New Roman"/>
          <w:sz w:val="24"/>
        </w:rPr>
        <w:t xml:space="preserve">seem to </w:t>
      </w:r>
      <w:r w:rsidR="0002562D" w:rsidRPr="00FA4F5A">
        <w:rPr>
          <w:rFonts w:ascii="Times New Roman" w:hAnsi="Times New Roman"/>
          <w:sz w:val="24"/>
        </w:rPr>
        <w:t>follow</w:t>
      </w:r>
      <w:r w:rsidR="00C159D5" w:rsidRPr="00FA4F5A">
        <w:rPr>
          <w:rFonts w:ascii="Times New Roman" w:hAnsi="Times New Roman"/>
          <w:sz w:val="24"/>
        </w:rPr>
        <w:t>.</w:t>
      </w:r>
      <w:r w:rsidR="00767FB4" w:rsidRPr="00FA4F5A">
        <w:rPr>
          <w:rFonts w:ascii="Times New Roman" w:hAnsi="Times New Roman"/>
          <w:sz w:val="24"/>
        </w:rPr>
        <w:t xml:space="preserve"> </w:t>
      </w:r>
    </w:p>
    <w:p w14:paraId="4A3A4415" w14:textId="77777777" w:rsidR="00093D32" w:rsidRPr="00FA4F5A" w:rsidRDefault="00093D32" w:rsidP="0002562D">
      <w:pPr>
        <w:pStyle w:val="Heading2"/>
        <w:keepLines w:val="0"/>
        <w:numPr>
          <w:ilvl w:val="0"/>
          <w:numId w:val="4"/>
        </w:numPr>
        <w:ind w:left="0" w:firstLine="0"/>
        <w:jc w:val="both"/>
        <w:rPr>
          <w:rFonts w:ascii="Times New Roman" w:hAnsi="Times New Roman"/>
          <w:i/>
          <w:sz w:val="24"/>
        </w:rPr>
      </w:pPr>
      <w:r w:rsidRPr="00FA4F5A">
        <w:rPr>
          <w:rFonts w:ascii="Times New Roman" w:hAnsi="Times New Roman"/>
          <w:i/>
          <w:sz w:val="24"/>
        </w:rPr>
        <w:t xml:space="preserve">Assessing veracity at first instance </w:t>
      </w:r>
    </w:p>
    <w:p w14:paraId="3852AE4C" w14:textId="77777777" w:rsidR="00350345" w:rsidRPr="00FA4F5A" w:rsidRDefault="00D77DCE" w:rsidP="007932D9">
      <w:pPr>
        <w:ind w:firstLine="720"/>
        <w:jc w:val="both"/>
        <w:rPr>
          <w:rFonts w:ascii="Times New Roman" w:hAnsi="Times New Roman"/>
          <w:sz w:val="24"/>
        </w:rPr>
      </w:pPr>
      <w:r w:rsidRPr="00FA4F5A">
        <w:rPr>
          <w:rFonts w:ascii="Times New Roman" w:hAnsi="Times New Roman"/>
          <w:sz w:val="24"/>
        </w:rPr>
        <w:t xml:space="preserve">Those </w:t>
      </w:r>
      <w:r w:rsidR="00093D32" w:rsidRPr="00FA4F5A">
        <w:rPr>
          <w:rFonts w:ascii="Times New Roman" w:hAnsi="Times New Roman"/>
          <w:sz w:val="24"/>
        </w:rPr>
        <w:t xml:space="preserve">who are called upon to assess evidence </w:t>
      </w:r>
      <w:r w:rsidR="008676C1" w:rsidRPr="00FA4F5A">
        <w:rPr>
          <w:rFonts w:ascii="Times New Roman" w:hAnsi="Times New Roman"/>
          <w:sz w:val="24"/>
        </w:rPr>
        <w:t xml:space="preserve">must </w:t>
      </w:r>
      <w:r w:rsidR="00093D32" w:rsidRPr="00FA4F5A">
        <w:rPr>
          <w:rFonts w:ascii="Times New Roman" w:hAnsi="Times New Roman"/>
          <w:sz w:val="24"/>
        </w:rPr>
        <w:t xml:space="preserve">keep </w:t>
      </w:r>
      <w:r w:rsidR="0002562D" w:rsidRPr="00FA4F5A">
        <w:rPr>
          <w:rFonts w:ascii="Times New Roman" w:hAnsi="Times New Roman"/>
          <w:sz w:val="24"/>
        </w:rPr>
        <w:t>the</w:t>
      </w:r>
      <w:r w:rsidR="00565084" w:rsidRPr="00FA4F5A">
        <w:rPr>
          <w:rFonts w:ascii="Times New Roman" w:hAnsi="Times New Roman"/>
          <w:sz w:val="24"/>
        </w:rPr>
        <w:t>ir own</w:t>
      </w:r>
      <w:r w:rsidR="0002562D" w:rsidRPr="00FA4F5A">
        <w:rPr>
          <w:rFonts w:ascii="Times New Roman" w:hAnsi="Times New Roman"/>
          <w:sz w:val="24"/>
        </w:rPr>
        <w:t xml:space="preserve"> limitations</w:t>
      </w:r>
      <w:r w:rsidR="00565084" w:rsidRPr="00FA4F5A">
        <w:rPr>
          <w:rFonts w:ascii="Times New Roman" w:hAnsi="Times New Roman"/>
          <w:sz w:val="24"/>
        </w:rPr>
        <w:t xml:space="preserve"> in mind.</w:t>
      </w:r>
      <w:r w:rsidR="0002562D" w:rsidRPr="00FA4F5A">
        <w:rPr>
          <w:rFonts w:ascii="Times New Roman" w:hAnsi="Times New Roman"/>
          <w:sz w:val="24"/>
        </w:rPr>
        <w:t xml:space="preserve"> </w:t>
      </w:r>
      <w:r w:rsidR="00350345" w:rsidRPr="00FA4F5A">
        <w:rPr>
          <w:rFonts w:ascii="Times New Roman" w:hAnsi="Times New Roman"/>
          <w:sz w:val="24"/>
        </w:rPr>
        <w:t xml:space="preserve">A speaker’s </w:t>
      </w:r>
      <w:r w:rsidR="00B6767D" w:rsidRPr="00FA4F5A">
        <w:rPr>
          <w:rFonts w:ascii="Times New Roman" w:hAnsi="Times New Roman"/>
          <w:sz w:val="24"/>
        </w:rPr>
        <w:t xml:space="preserve">credibility </w:t>
      </w:r>
      <w:r w:rsidR="00350345" w:rsidRPr="00FA4F5A">
        <w:rPr>
          <w:rFonts w:ascii="Times New Roman" w:hAnsi="Times New Roman"/>
          <w:sz w:val="24"/>
        </w:rPr>
        <w:t xml:space="preserve">cannot be usefully </w:t>
      </w:r>
      <w:r w:rsidR="003B4745" w:rsidRPr="00FA4F5A">
        <w:rPr>
          <w:rFonts w:ascii="Times New Roman" w:hAnsi="Times New Roman"/>
          <w:sz w:val="24"/>
        </w:rPr>
        <w:t xml:space="preserve">judged </w:t>
      </w:r>
      <w:r w:rsidR="00565084" w:rsidRPr="00FA4F5A">
        <w:rPr>
          <w:rFonts w:ascii="Times New Roman" w:hAnsi="Times New Roman"/>
          <w:sz w:val="24"/>
        </w:rPr>
        <w:t>through his or her demeanour</w:t>
      </w:r>
      <w:r w:rsidR="00E41210" w:rsidRPr="00FA4F5A">
        <w:rPr>
          <w:rFonts w:ascii="Times New Roman" w:hAnsi="Times New Roman"/>
          <w:sz w:val="24"/>
        </w:rPr>
        <w:t xml:space="preserve">. </w:t>
      </w:r>
      <w:r w:rsidR="00350345" w:rsidRPr="00FA4F5A">
        <w:rPr>
          <w:rFonts w:ascii="Times New Roman" w:hAnsi="Times New Roman"/>
          <w:sz w:val="24"/>
        </w:rPr>
        <w:t>This simple fact should be emphasised in the training of judges</w:t>
      </w:r>
      <w:r w:rsidR="008676C1" w:rsidRPr="00FA4F5A">
        <w:rPr>
          <w:rFonts w:ascii="Times New Roman" w:hAnsi="Times New Roman"/>
          <w:sz w:val="24"/>
        </w:rPr>
        <w:t>, arbitrators</w:t>
      </w:r>
      <w:r w:rsidR="00350345" w:rsidRPr="00FA4F5A">
        <w:rPr>
          <w:rFonts w:ascii="Times New Roman" w:hAnsi="Times New Roman"/>
          <w:sz w:val="24"/>
        </w:rPr>
        <w:t xml:space="preserve"> and other professional fact-finders. </w:t>
      </w:r>
    </w:p>
    <w:p w14:paraId="56F57D30" w14:textId="77777777" w:rsidR="00D53D9B" w:rsidRPr="00FA4F5A" w:rsidRDefault="00E16B38" w:rsidP="007932D9">
      <w:pPr>
        <w:ind w:firstLine="720"/>
        <w:jc w:val="both"/>
        <w:rPr>
          <w:rFonts w:ascii="Times New Roman" w:hAnsi="Times New Roman"/>
          <w:sz w:val="24"/>
        </w:rPr>
      </w:pPr>
      <w:r w:rsidRPr="00FA4F5A">
        <w:rPr>
          <w:rFonts w:ascii="Times New Roman" w:hAnsi="Times New Roman"/>
          <w:sz w:val="24"/>
        </w:rPr>
        <w:lastRenderedPageBreak/>
        <w:t xml:space="preserve">The question is not whether a fact-finder should make a finding </w:t>
      </w:r>
      <w:r w:rsidR="00350345" w:rsidRPr="00FA4F5A">
        <w:rPr>
          <w:rFonts w:ascii="Times New Roman" w:hAnsi="Times New Roman"/>
          <w:sz w:val="24"/>
        </w:rPr>
        <w:t>on credibility</w:t>
      </w:r>
      <w:r w:rsidR="00E41210" w:rsidRPr="00FA4F5A">
        <w:rPr>
          <w:rFonts w:ascii="Times New Roman" w:hAnsi="Times New Roman"/>
          <w:sz w:val="24"/>
        </w:rPr>
        <w:t xml:space="preserve"> </w:t>
      </w:r>
      <w:r w:rsidRPr="00FA4F5A">
        <w:rPr>
          <w:rFonts w:ascii="Times New Roman" w:hAnsi="Times New Roman"/>
          <w:sz w:val="24"/>
        </w:rPr>
        <w:t xml:space="preserve">but the </w:t>
      </w:r>
      <w:r w:rsidR="00E41210" w:rsidRPr="00FA4F5A">
        <w:rPr>
          <w:rFonts w:ascii="Times New Roman" w:hAnsi="Times New Roman"/>
          <w:sz w:val="24"/>
        </w:rPr>
        <w:t xml:space="preserve">sources that can usefully be </w:t>
      </w:r>
      <w:r w:rsidR="003B4745" w:rsidRPr="00FA4F5A">
        <w:rPr>
          <w:rFonts w:ascii="Times New Roman" w:hAnsi="Times New Roman"/>
          <w:sz w:val="24"/>
        </w:rPr>
        <w:t xml:space="preserve">employed </w:t>
      </w:r>
      <w:r w:rsidR="00E41210" w:rsidRPr="00FA4F5A">
        <w:rPr>
          <w:rFonts w:ascii="Times New Roman" w:hAnsi="Times New Roman"/>
          <w:sz w:val="24"/>
        </w:rPr>
        <w:t xml:space="preserve">for that purpose. The </w:t>
      </w:r>
      <w:r w:rsidR="00FC591E" w:rsidRPr="00FA4F5A">
        <w:rPr>
          <w:rFonts w:ascii="Times New Roman" w:hAnsi="Times New Roman"/>
          <w:sz w:val="24"/>
        </w:rPr>
        <w:t xml:space="preserve">true indicators of credibility </w:t>
      </w:r>
      <w:r w:rsidR="008E06C6" w:rsidRPr="00FA4F5A">
        <w:rPr>
          <w:rFonts w:ascii="Times New Roman" w:hAnsi="Times New Roman"/>
          <w:sz w:val="24"/>
        </w:rPr>
        <w:t xml:space="preserve">were outlined earlier </w:t>
      </w:r>
      <w:r w:rsidR="00833155" w:rsidRPr="00FA4F5A">
        <w:rPr>
          <w:rFonts w:ascii="Times New Roman" w:hAnsi="Times New Roman"/>
          <w:sz w:val="24"/>
        </w:rPr>
        <w:t xml:space="preserve">(essentially internal consistency, comparison with other evidence, </w:t>
      </w:r>
      <w:r w:rsidR="008E06C6" w:rsidRPr="00FA4F5A">
        <w:rPr>
          <w:rFonts w:ascii="Times New Roman" w:hAnsi="Times New Roman"/>
          <w:sz w:val="24"/>
        </w:rPr>
        <w:t>general creditworthiness and plausibility).</w:t>
      </w:r>
      <w:r w:rsidR="008E06C6" w:rsidRPr="00FA4F5A">
        <w:rPr>
          <w:rStyle w:val="FootnoteReference"/>
          <w:rFonts w:ascii="Times New Roman" w:hAnsi="Times New Roman"/>
        </w:rPr>
        <w:footnoteReference w:id="86"/>
      </w:r>
    </w:p>
    <w:p w14:paraId="22D083A4" w14:textId="77777777" w:rsidR="00FC591E" w:rsidRPr="00FA4F5A" w:rsidRDefault="00F132C8" w:rsidP="007932D9">
      <w:pPr>
        <w:ind w:firstLine="720"/>
        <w:jc w:val="both"/>
        <w:rPr>
          <w:rFonts w:ascii="Times New Roman" w:hAnsi="Times New Roman"/>
          <w:sz w:val="24"/>
        </w:rPr>
      </w:pPr>
      <w:r w:rsidRPr="00FA4F5A">
        <w:rPr>
          <w:rFonts w:ascii="Times New Roman" w:hAnsi="Times New Roman"/>
          <w:sz w:val="24"/>
        </w:rPr>
        <w:t xml:space="preserve">It has generally been assumed that it is safe to leave </w:t>
      </w:r>
      <w:r w:rsidR="00C159D5" w:rsidRPr="00FA4F5A">
        <w:rPr>
          <w:rFonts w:ascii="Times New Roman" w:hAnsi="Times New Roman"/>
          <w:sz w:val="24"/>
        </w:rPr>
        <w:t xml:space="preserve">it to the fact-finder’s intuition to choose the </w:t>
      </w:r>
      <w:r w:rsidR="009543BB" w:rsidRPr="00FA4F5A">
        <w:rPr>
          <w:rFonts w:ascii="Times New Roman" w:hAnsi="Times New Roman"/>
          <w:sz w:val="24"/>
        </w:rPr>
        <w:t xml:space="preserve">sources </w:t>
      </w:r>
      <w:r w:rsidR="006E4596" w:rsidRPr="00FA4F5A">
        <w:rPr>
          <w:rFonts w:ascii="Times New Roman" w:hAnsi="Times New Roman"/>
          <w:sz w:val="24"/>
        </w:rPr>
        <w:t xml:space="preserve">that </w:t>
      </w:r>
      <w:r w:rsidR="00C159D5" w:rsidRPr="00FA4F5A">
        <w:rPr>
          <w:rFonts w:ascii="Times New Roman" w:hAnsi="Times New Roman"/>
          <w:sz w:val="24"/>
        </w:rPr>
        <w:t>will assist in determining credibility</w:t>
      </w:r>
      <w:r w:rsidRPr="00FA4F5A">
        <w:rPr>
          <w:rFonts w:ascii="Times New Roman" w:hAnsi="Times New Roman"/>
          <w:sz w:val="24"/>
        </w:rPr>
        <w:t xml:space="preserve">. Unfortunately it </w:t>
      </w:r>
      <w:r w:rsidR="009543BB" w:rsidRPr="00FA4F5A">
        <w:rPr>
          <w:rFonts w:ascii="Times New Roman" w:hAnsi="Times New Roman"/>
          <w:sz w:val="24"/>
        </w:rPr>
        <w:t xml:space="preserve">is </w:t>
      </w:r>
      <w:r w:rsidRPr="00FA4F5A">
        <w:rPr>
          <w:rFonts w:ascii="Times New Roman" w:hAnsi="Times New Roman"/>
          <w:sz w:val="24"/>
        </w:rPr>
        <w:t xml:space="preserve">intuition that </w:t>
      </w:r>
      <w:r w:rsidR="006E4596" w:rsidRPr="00FA4F5A">
        <w:rPr>
          <w:rFonts w:ascii="Times New Roman" w:hAnsi="Times New Roman"/>
          <w:sz w:val="24"/>
        </w:rPr>
        <w:t xml:space="preserve">gave us reliance on </w:t>
      </w:r>
      <w:r w:rsidR="00E16B38" w:rsidRPr="00FA4F5A">
        <w:rPr>
          <w:rFonts w:ascii="Times New Roman" w:hAnsi="Times New Roman"/>
          <w:sz w:val="24"/>
        </w:rPr>
        <w:t xml:space="preserve">demeanour. Deciding on credibility is </w:t>
      </w:r>
      <w:r w:rsidR="00C213F9" w:rsidRPr="00FA4F5A">
        <w:rPr>
          <w:rFonts w:ascii="Times New Roman" w:hAnsi="Times New Roman"/>
          <w:sz w:val="24"/>
        </w:rPr>
        <w:t xml:space="preserve">a critical task for fact-finders. It is </w:t>
      </w:r>
      <w:r w:rsidR="00D44B28" w:rsidRPr="00FA4F5A">
        <w:rPr>
          <w:rFonts w:ascii="Times New Roman" w:hAnsi="Times New Roman"/>
          <w:sz w:val="24"/>
        </w:rPr>
        <w:t xml:space="preserve">sufficiently </w:t>
      </w:r>
      <w:r w:rsidR="00E16B38" w:rsidRPr="00FA4F5A">
        <w:rPr>
          <w:rFonts w:ascii="Times New Roman" w:hAnsi="Times New Roman"/>
          <w:sz w:val="24"/>
        </w:rPr>
        <w:t xml:space="preserve">important </w:t>
      </w:r>
      <w:r w:rsidR="00D44B28" w:rsidRPr="00FA4F5A">
        <w:rPr>
          <w:rFonts w:ascii="Times New Roman" w:hAnsi="Times New Roman"/>
          <w:sz w:val="24"/>
        </w:rPr>
        <w:t xml:space="preserve">to warrant </w:t>
      </w:r>
      <w:r w:rsidR="00E16B38" w:rsidRPr="00FA4F5A">
        <w:rPr>
          <w:rFonts w:ascii="Times New Roman" w:hAnsi="Times New Roman"/>
          <w:sz w:val="24"/>
        </w:rPr>
        <w:t>some level of instruction</w:t>
      </w:r>
      <w:r w:rsidR="003B4745" w:rsidRPr="00FA4F5A">
        <w:rPr>
          <w:rFonts w:ascii="Times New Roman" w:hAnsi="Times New Roman"/>
          <w:sz w:val="24"/>
        </w:rPr>
        <w:t xml:space="preserve"> on the</w:t>
      </w:r>
      <w:r w:rsidR="00C213F9" w:rsidRPr="00FA4F5A">
        <w:rPr>
          <w:rFonts w:ascii="Times New Roman" w:hAnsi="Times New Roman"/>
          <w:sz w:val="24"/>
        </w:rPr>
        <w:t xml:space="preserve"> way to go about it</w:t>
      </w:r>
      <w:r w:rsidR="00E16B38" w:rsidRPr="00FA4F5A">
        <w:rPr>
          <w:rFonts w:ascii="Times New Roman" w:hAnsi="Times New Roman"/>
          <w:sz w:val="24"/>
        </w:rPr>
        <w:t xml:space="preserve">. </w:t>
      </w:r>
    </w:p>
    <w:p w14:paraId="3456DEF4" w14:textId="77777777" w:rsidR="00093D32" w:rsidRPr="00FA4F5A" w:rsidRDefault="00093D32" w:rsidP="00660658">
      <w:pPr>
        <w:pStyle w:val="Heading2"/>
        <w:keepLines w:val="0"/>
        <w:numPr>
          <w:ilvl w:val="0"/>
          <w:numId w:val="4"/>
        </w:numPr>
        <w:ind w:left="0" w:firstLine="0"/>
        <w:jc w:val="both"/>
        <w:rPr>
          <w:rFonts w:ascii="Times New Roman" w:hAnsi="Times New Roman"/>
          <w:i/>
          <w:sz w:val="24"/>
          <w:lang w:val="en-NZ"/>
        </w:rPr>
      </w:pPr>
      <w:r w:rsidRPr="00FA4F5A">
        <w:rPr>
          <w:rFonts w:ascii="Times New Roman" w:hAnsi="Times New Roman"/>
          <w:i/>
          <w:sz w:val="24"/>
          <w:lang w:val="en-NZ"/>
        </w:rPr>
        <w:t xml:space="preserve">Jury warnings </w:t>
      </w:r>
    </w:p>
    <w:p w14:paraId="03B40F36" w14:textId="77777777" w:rsidR="004E54E0" w:rsidRPr="00FA4F5A" w:rsidRDefault="00093D32" w:rsidP="00660658">
      <w:pPr>
        <w:ind w:firstLine="720"/>
        <w:jc w:val="both"/>
        <w:rPr>
          <w:rFonts w:ascii="Times New Roman" w:hAnsi="Times New Roman"/>
          <w:sz w:val="24"/>
        </w:rPr>
      </w:pPr>
      <w:r w:rsidRPr="00FA4F5A">
        <w:rPr>
          <w:rFonts w:ascii="Times New Roman" w:hAnsi="Times New Roman"/>
          <w:sz w:val="24"/>
        </w:rPr>
        <w:t xml:space="preserve">Far from encouraging reliance upon demeanour, we should expressly warn juries against it. </w:t>
      </w:r>
      <w:r w:rsidR="004D0571" w:rsidRPr="00FA4F5A">
        <w:rPr>
          <w:rFonts w:ascii="Times New Roman" w:hAnsi="Times New Roman"/>
          <w:sz w:val="24"/>
        </w:rPr>
        <w:t>It is true that jury directions are not always understood</w:t>
      </w:r>
      <w:r w:rsidR="00827F44" w:rsidRPr="00FA4F5A">
        <w:rPr>
          <w:rFonts w:ascii="Times New Roman" w:hAnsi="Times New Roman"/>
          <w:sz w:val="24"/>
        </w:rPr>
        <w:t>, retained</w:t>
      </w:r>
      <w:r w:rsidR="004D0571" w:rsidRPr="00FA4F5A">
        <w:rPr>
          <w:rFonts w:ascii="Times New Roman" w:hAnsi="Times New Roman"/>
          <w:sz w:val="24"/>
        </w:rPr>
        <w:t xml:space="preserve"> and applied.</w:t>
      </w:r>
      <w:r w:rsidR="004D0571" w:rsidRPr="00FA4F5A">
        <w:rPr>
          <w:rStyle w:val="FootnoteReference"/>
          <w:rFonts w:ascii="Times New Roman" w:hAnsi="Times New Roman"/>
        </w:rPr>
        <w:footnoteReference w:id="87"/>
      </w:r>
      <w:r w:rsidR="004D0571" w:rsidRPr="00FA4F5A">
        <w:rPr>
          <w:rFonts w:ascii="Times New Roman" w:hAnsi="Times New Roman"/>
          <w:sz w:val="24"/>
        </w:rPr>
        <w:t xml:space="preserve"> </w:t>
      </w:r>
      <w:r w:rsidR="00A57B0E" w:rsidRPr="00FA4F5A">
        <w:rPr>
          <w:rFonts w:ascii="Times New Roman" w:hAnsi="Times New Roman"/>
          <w:sz w:val="24"/>
        </w:rPr>
        <w:t xml:space="preserve">But this is hardly an </w:t>
      </w:r>
      <w:r w:rsidR="008E06C6" w:rsidRPr="00FA4F5A">
        <w:rPr>
          <w:rFonts w:ascii="Times New Roman" w:hAnsi="Times New Roman"/>
          <w:sz w:val="24"/>
        </w:rPr>
        <w:t xml:space="preserve">excuse for </w:t>
      </w:r>
      <w:r w:rsidR="00A57B0E" w:rsidRPr="00FA4F5A">
        <w:rPr>
          <w:rFonts w:ascii="Times New Roman" w:hAnsi="Times New Roman"/>
          <w:sz w:val="24"/>
        </w:rPr>
        <w:t xml:space="preserve">the misleading nature of current jury directions on </w:t>
      </w:r>
      <w:r w:rsidR="008E06C6" w:rsidRPr="00FA4F5A">
        <w:rPr>
          <w:rFonts w:ascii="Times New Roman" w:hAnsi="Times New Roman"/>
          <w:sz w:val="24"/>
        </w:rPr>
        <w:t>the subject</w:t>
      </w:r>
      <w:r w:rsidR="00A57B0E" w:rsidRPr="00FA4F5A">
        <w:rPr>
          <w:rFonts w:ascii="Times New Roman" w:hAnsi="Times New Roman"/>
          <w:sz w:val="24"/>
        </w:rPr>
        <w:t>.</w:t>
      </w:r>
      <w:r w:rsidR="00A57B0E" w:rsidRPr="00FA4F5A">
        <w:rPr>
          <w:rStyle w:val="FootnoteReference"/>
          <w:rFonts w:ascii="Times New Roman" w:hAnsi="Times New Roman"/>
        </w:rPr>
        <w:footnoteReference w:id="88"/>
      </w:r>
      <w:r w:rsidR="004D0571" w:rsidRPr="00FA4F5A">
        <w:rPr>
          <w:rFonts w:ascii="Times New Roman" w:hAnsi="Times New Roman"/>
          <w:sz w:val="24"/>
        </w:rPr>
        <w:t xml:space="preserve">  </w:t>
      </w:r>
      <w:r w:rsidR="00A57B0E" w:rsidRPr="00FA4F5A">
        <w:rPr>
          <w:rFonts w:ascii="Times New Roman" w:hAnsi="Times New Roman"/>
          <w:sz w:val="24"/>
        </w:rPr>
        <w:t xml:space="preserve">Better a </w:t>
      </w:r>
      <w:r w:rsidR="00827F44" w:rsidRPr="00FA4F5A">
        <w:rPr>
          <w:rFonts w:ascii="Times New Roman" w:hAnsi="Times New Roman"/>
          <w:sz w:val="24"/>
        </w:rPr>
        <w:t>sound</w:t>
      </w:r>
      <w:r w:rsidR="00D77DCE" w:rsidRPr="00FA4F5A">
        <w:rPr>
          <w:rFonts w:ascii="Times New Roman" w:hAnsi="Times New Roman"/>
          <w:sz w:val="24"/>
        </w:rPr>
        <w:t>,</w:t>
      </w:r>
      <w:r w:rsidR="00827F44" w:rsidRPr="00FA4F5A">
        <w:rPr>
          <w:rFonts w:ascii="Times New Roman" w:hAnsi="Times New Roman"/>
          <w:sz w:val="24"/>
        </w:rPr>
        <w:t xml:space="preserve"> </w:t>
      </w:r>
      <w:r w:rsidR="00005A05" w:rsidRPr="00FA4F5A">
        <w:rPr>
          <w:rFonts w:ascii="Times New Roman" w:hAnsi="Times New Roman"/>
          <w:sz w:val="24"/>
        </w:rPr>
        <w:t xml:space="preserve">if </w:t>
      </w:r>
      <w:r w:rsidR="00827F44" w:rsidRPr="00FA4F5A">
        <w:rPr>
          <w:rFonts w:ascii="Times New Roman" w:hAnsi="Times New Roman"/>
          <w:sz w:val="24"/>
        </w:rPr>
        <w:t>imperfectly applied</w:t>
      </w:r>
      <w:r w:rsidR="00D77DCE" w:rsidRPr="00FA4F5A">
        <w:rPr>
          <w:rFonts w:ascii="Times New Roman" w:hAnsi="Times New Roman"/>
          <w:sz w:val="24"/>
        </w:rPr>
        <w:t>,</w:t>
      </w:r>
      <w:r w:rsidR="00827F44" w:rsidRPr="00FA4F5A">
        <w:rPr>
          <w:rFonts w:ascii="Times New Roman" w:hAnsi="Times New Roman"/>
          <w:sz w:val="24"/>
        </w:rPr>
        <w:t xml:space="preserve"> </w:t>
      </w:r>
      <w:r w:rsidR="00A57B0E" w:rsidRPr="00FA4F5A">
        <w:rPr>
          <w:rFonts w:ascii="Times New Roman" w:hAnsi="Times New Roman"/>
          <w:sz w:val="24"/>
        </w:rPr>
        <w:t xml:space="preserve">direction than a direction that is </w:t>
      </w:r>
      <w:r w:rsidR="00827F44" w:rsidRPr="00FA4F5A">
        <w:rPr>
          <w:rFonts w:ascii="Times New Roman" w:hAnsi="Times New Roman"/>
          <w:sz w:val="24"/>
        </w:rPr>
        <w:t xml:space="preserve">bound to mislead for those who </w:t>
      </w:r>
      <w:r w:rsidR="00005A05" w:rsidRPr="00FA4F5A">
        <w:rPr>
          <w:rFonts w:ascii="Times New Roman" w:hAnsi="Times New Roman"/>
          <w:sz w:val="24"/>
        </w:rPr>
        <w:t xml:space="preserve">seek to </w:t>
      </w:r>
      <w:r w:rsidR="00827F44" w:rsidRPr="00FA4F5A">
        <w:rPr>
          <w:rFonts w:ascii="Times New Roman" w:hAnsi="Times New Roman"/>
          <w:sz w:val="24"/>
        </w:rPr>
        <w:t>apply it</w:t>
      </w:r>
      <w:r w:rsidR="00703D7E" w:rsidRPr="00FA4F5A">
        <w:rPr>
          <w:rFonts w:ascii="Times New Roman" w:hAnsi="Times New Roman"/>
          <w:sz w:val="24"/>
        </w:rPr>
        <w:t xml:space="preserve">. </w:t>
      </w:r>
    </w:p>
    <w:p w14:paraId="2DB8328E" w14:textId="77777777" w:rsidR="00093D32" w:rsidRPr="00FA4F5A" w:rsidRDefault="004E54E0" w:rsidP="007932D9">
      <w:pPr>
        <w:ind w:firstLine="720"/>
        <w:jc w:val="both"/>
        <w:rPr>
          <w:rFonts w:ascii="Times New Roman" w:hAnsi="Times New Roman"/>
          <w:sz w:val="24"/>
          <w:lang w:val="en-NZ"/>
        </w:rPr>
      </w:pPr>
      <w:r w:rsidRPr="00FA4F5A">
        <w:rPr>
          <w:rFonts w:ascii="Times New Roman" w:hAnsi="Times New Roman"/>
          <w:sz w:val="24"/>
        </w:rPr>
        <w:t xml:space="preserve">As with all jury directions, warnings in relation to demeanour must be tailored to the facts of the particular case. </w:t>
      </w:r>
      <w:r w:rsidR="00BB5A42" w:rsidRPr="00FA4F5A">
        <w:rPr>
          <w:rFonts w:ascii="Times New Roman" w:hAnsi="Times New Roman"/>
          <w:sz w:val="24"/>
        </w:rPr>
        <w:t xml:space="preserve">For example guidance </w:t>
      </w:r>
      <w:r w:rsidR="00C43A85" w:rsidRPr="00FA4F5A">
        <w:rPr>
          <w:rFonts w:ascii="Times New Roman" w:hAnsi="Times New Roman"/>
          <w:sz w:val="24"/>
        </w:rPr>
        <w:t xml:space="preserve">in assessing </w:t>
      </w:r>
      <w:r w:rsidR="00DE71E8" w:rsidRPr="00FA4F5A">
        <w:rPr>
          <w:rFonts w:ascii="Times New Roman" w:hAnsi="Times New Roman"/>
          <w:sz w:val="24"/>
        </w:rPr>
        <w:t xml:space="preserve">credibility </w:t>
      </w:r>
      <w:r w:rsidR="00173A13" w:rsidRPr="00FA4F5A">
        <w:rPr>
          <w:rFonts w:ascii="Times New Roman" w:hAnsi="Times New Roman"/>
          <w:sz w:val="24"/>
        </w:rPr>
        <w:t xml:space="preserve">will </w:t>
      </w:r>
      <w:r w:rsidR="00BB5A42" w:rsidRPr="00FA4F5A">
        <w:rPr>
          <w:rFonts w:ascii="Times New Roman" w:hAnsi="Times New Roman"/>
          <w:sz w:val="24"/>
        </w:rPr>
        <w:t xml:space="preserve">differ according to whether one is </w:t>
      </w:r>
      <w:r w:rsidR="006E4596" w:rsidRPr="00FA4F5A">
        <w:rPr>
          <w:rFonts w:ascii="Times New Roman" w:hAnsi="Times New Roman"/>
          <w:sz w:val="24"/>
        </w:rPr>
        <w:t xml:space="preserve">commenting on </w:t>
      </w:r>
      <w:r w:rsidR="00C43A85" w:rsidRPr="00FA4F5A">
        <w:rPr>
          <w:rFonts w:ascii="Times New Roman" w:hAnsi="Times New Roman"/>
          <w:sz w:val="24"/>
        </w:rPr>
        <w:t>a witness unconnected</w:t>
      </w:r>
      <w:r w:rsidR="00C43A85" w:rsidRPr="00FA4F5A">
        <w:rPr>
          <w:rFonts w:ascii="Times New Roman" w:hAnsi="Times New Roman"/>
          <w:sz w:val="24"/>
          <w:lang w:val="en-NZ"/>
        </w:rPr>
        <w:t xml:space="preserve"> with the parties, a sexual complainant, </w:t>
      </w:r>
      <w:r w:rsidR="006E4596" w:rsidRPr="00FA4F5A">
        <w:rPr>
          <w:rFonts w:ascii="Times New Roman" w:hAnsi="Times New Roman"/>
          <w:sz w:val="24"/>
          <w:lang w:val="en-NZ"/>
        </w:rPr>
        <w:t xml:space="preserve">or </w:t>
      </w:r>
      <w:r w:rsidR="00C43A85" w:rsidRPr="00FA4F5A">
        <w:rPr>
          <w:rFonts w:ascii="Times New Roman" w:hAnsi="Times New Roman"/>
          <w:sz w:val="24"/>
          <w:lang w:val="en-NZ"/>
        </w:rPr>
        <w:t xml:space="preserve">an </w:t>
      </w:r>
      <w:r w:rsidRPr="00FA4F5A">
        <w:rPr>
          <w:rFonts w:ascii="Times New Roman" w:hAnsi="Times New Roman"/>
          <w:sz w:val="24"/>
          <w:lang w:val="en-NZ"/>
        </w:rPr>
        <w:t xml:space="preserve">accused. </w:t>
      </w:r>
      <w:r w:rsidR="00DE71E8" w:rsidRPr="00FA4F5A">
        <w:rPr>
          <w:rFonts w:ascii="Times New Roman" w:hAnsi="Times New Roman"/>
          <w:sz w:val="24"/>
          <w:lang w:val="en-NZ"/>
        </w:rPr>
        <w:t xml:space="preserve">However in general terms directions </w:t>
      </w:r>
      <w:r w:rsidR="009E44D2" w:rsidRPr="00FA4F5A">
        <w:rPr>
          <w:rFonts w:ascii="Times New Roman" w:hAnsi="Times New Roman"/>
          <w:sz w:val="24"/>
          <w:lang w:val="en-NZ"/>
        </w:rPr>
        <w:t>to a jury might usefully include something along these lines:</w:t>
      </w:r>
    </w:p>
    <w:p w14:paraId="0E78444F" w14:textId="77777777" w:rsidR="009E44D2" w:rsidRPr="00FA4F5A" w:rsidRDefault="009E44D2" w:rsidP="00997CC1">
      <w:pPr>
        <w:spacing w:line="240" w:lineRule="auto"/>
        <w:ind w:left="360"/>
        <w:jc w:val="both"/>
        <w:rPr>
          <w:rFonts w:ascii="Times New Roman" w:hAnsi="Times New Roman"/>
          <w:sz w:val="18"/>
          <w:lang w:val="en-NZ"/>
        </w:rPr>
      </w:pPr>
      <w:r w:rsidRPr="00FA4F5A">
        <w:rPr>
          <w:rFonts w:ascii="Times New Roman" w:hAnsi="Times New Roman"/>
          <w:sz w:val="20"/>
          <w:lang w:val="en-NZ"/>
        </w:rPr>
        <w:t xml:space="preserve">It is for you alone to decide </w:t>
      </w:r>
      <w:r w:rsidR="00752493" w:rsidRPr="00FA4F5A">
        <w:rPr>
          <w:rFonts w:ascii="Times New Roman" w:hAnsi="Times New Roman"/>
          <w:sz w:val="20"/>
          <w:lang w:val="en-NZ"/>
        </w:rPr>
        <w:t xml:space="preserve">what </w:t>
      </w:r>
      <w:r w:rsidRPr="00FA4F5A">
        <w:rPr>
          <w:rFonts w:ascii="Times New Roman" w:hAnsi="Times New Roman"/>
          <w:sz w:val="20"/>
          <w:lang w:val="en-NZ"/>
        </w:rPr>
        <w:t xml:space="preserve">the facts </w:t>
      </w:r>
      <w:r w:rsidR="00752493" w:rsidRPr="00FA4F5A">
        <w:rPr>
          <w:rFonts w:ascii="Times New Roman" w:hAnsi="Times New Roman"/>
          <w:sz w:val="20"/>
          <w:lang w:val="en-NZ"/>
        </w:rPr>
        <w:t xml:space="preserve">are </w:t>
      </w:r>
      <w:r w:rsidRPr="00FA4F5A">
        <w:rPr>
          <w:rFonts w:ascii="Times New Roman" w:hAnsi="Times New Roman"/>
          <w:sz w:val="20"/>
          <w:lang w:val="en-NZ"/>
        </w:rPr>
        <w:t xml:space="preserve">in this case. </w:t>
      </w:r>
    </w:p>
    <w:p w14:paraId="36E1528E" w14:textId="77777777" w:rsidR="00752493" w:rsidRPr="00FA4F5A" w:rsidRDefault="00173A13" w:rsidP="00997CC1">
      <w:pPr>
        <w:spacing w:line="240" w:lineRule="auto"/>
        <w:ind w:left="360"/>
        <w:jc w:val="both"/>
        <w:rPr>
          <w:rFonts w:ascii="Times New Roman" w:hAnsi="Times New Roman"/>
          <w:sz w:val="20"/>
          <w:lang w:val="en-NZ"/>
        </w:rPr>
      </w:pPr>
      <w:r w:rsidRPr="00FA4F5A">
        <w:rPr>
          <w:rFonts w:ascii="Times New Roman" w:hAnsi="Times New Roman"/>
          <w:sz w:val="20"/>
          <w:lang w:val="en-NZ"/>
        </w:rPr>
        <w:t xml:space="preserve">In the course of deciding what </w:t>
      </w:r>
      <w:r w:rsidR="00752493" w:rsidRPr="00FA4F5A">
        <w:rPr>
          <w:rFonts w:ascii="Times New Roman" w:hAnsi="Times New Roman"/>
          <w:sz w:val="20"/>
          <w:lang w:val="en-NZ"/>
        </w:rPr>
        <w:t xml:space="preserve">facts </w:t>
      </w:r>
      <w:r w:rsidR="00130EFB" w:rsidRPr="00FA4F5A">
        <w:rPr>
          <w:rFonts w:ascii="Times New Roman" w:hAnsi="Times New Roman"/>
          <w:sz w:val="20"/>
          <w:lang w:val="en-NZ"/>
        </w:rPr>
        <w:t xml:space="preserve">you </w:t>
      </w:r>
      <w:r w:rsidRPr="00FA4F5A">
        <w:rPr>
          <w:rFonts w:ascii="Times New Roman" w:hAnsi="Times New Roman"/>
          <w:sz w:val="20"/>
          <w:lang w:val="en-NZ"/>
        </w:rPr>
        <w:t>accept</w:t>
      </w:r>
      <w:r w:rsidR="006E4596" w:rsidRPr="00FA4F5A">
        <w:rPr>
          <w:rFonts w:ascii="Times New Roman" w:hAnsi="Times New Roman"/>
          <w:sz w:val="20"/>
          <w:lang w:val="en-NZ"/>
        </w:rPr>
        <w:t>,</w:t>
      </w:r>
      <w:r w:rsidRPr="00FA4F5A">
        <w:rPr>
          <w:rFonts w:ascii="Times New Roman" w:hAnsi="Times New Roman"/>
          <w:sz w:val="20"/>
          <w:lang w:val="en-NZ"/>
        </w:rPr>
        <w:t xml:space="preserve"> you </w:t>
      </w:r>
      <w:r w:rsidR="00130EFB" w:rsidRPr="00FA4F5A">
        <w:rPr>
          <w:rFonts w:ascii="Times New Roman" w:hAnsi="Times New Roman"/>
          <w:sz w:val="20"/>
          <w:lang w:val="en-NZ"/>
        </w:rPr>
        <w:t xml:space="preserve">may </w:t>
      </w:r>
      <w:r w:rsidR="00DE71E8" w:rsidRPr="00FA4F5A">
        <w:rPr>
          <w:rFonts w:ascii="Times New Roman" w:hAnsi="Times New Roman"/>
          <w:sz w:val="20"/>
          <w:lang w:val="en-NZ"/>
        </w:rPr>
        <w:t xml:space="preserve">need to </w:t>
      </w:r>
      <w:r w:rsidR="009E44D2" w:rsidRPr="00FA4F5A">
        <w:rPr>
          <w:rFonts w:ascii="Times New Roman" w:hAnsi="Times New Roman"/>
          <w:sz w:val="20"/>
          <w:lang w:val="en-NZ"/>
        </w:rPr>
        <w:t xml:space="preserve">decide </w:t>
      </w:r>
      <w:r w:rsidR="00DE71E8" w:rsidRPr="00FA4F5A">
        <w:rPr>
          <w:rFonts w:ascii="Times New Roman" w:hAnsi="Times New Roman"/>
          <w:sz w:val="20"/>
          <w:lang w:val="en-NZ"/>
        </w:rPr>
        <w:t xml:space="preserve">who </w:t>
      </w:r>
      <w:r w:rsidR="009E44D2" w:rsidRPr="00FA4F5A">
        <w:rPr>
          <w:rFonts w:ascii="Times New Roman" w:hAnsi="Times New Roman"/>
          <w:sz w:val="20"/>
          <w:lang w:val="en-NZ"/>
        </w:rPr>
        <w:t xml:space="preserve">is telling the truth. </w:t>
      </w:r>
      <w:r w:rsidR="00130EFB" w:rsidRPr="00FA4F5A">
        <w:rPr>
          <w:rFonts w:ascii="Times New Roman" w:hAnsi="Times New Roman"/>
          <w:sz w:val="20"/>
          <w:lang w:val="en-NZ"/>
        </w:rPr>
        <w:t xml:space="preserve">In deciding whether or not to believe someone, a </w:t>
      </w:r>
      <w:r w:rsidR="001B3F32" w:rsidRPr="00FA4F5A">
        <w:rPr>
          <w:rFonts w:ascii="Times New Roman" w:hAnsi="Times New Roman"/>
          <w:sz w:val="20"/>
          <w:lang w:val="en-NZ"/>
        </w:rPr>
        <w:t xml:space="preserve">number of </w:t>
      </w:r>
      <w:r w:rsidR="00752493" w:rsidRPr="00FA4F5A">
        <w:rPr>
          <w:rFonts w:ascii="Times New Roman" w:hAnsi="Times New Roman"/>
          <w:sz w:val="20"/>
          <w:lang w:val="en-NZ"/>
        </w:rPr>
        <w:t xml:space="preserve">questions </w:t>
      </w:r>
      <w:r w:rsidR="001B3F32" w:rsidRPr="00FA4F5A">
        <w:rPr>
          <w:rFonts w:ascii="Times New Roman" w:hAnsi="Times New Roman"/>
          <w:sz w:val="20"/>
          <w:lang w:val="en-NZ"/>
        </w:rPr>
        <w:t xml:space="preserve">are usually thought to be helpful. </w:t>
      </w:r>
      <w:r w:rsidR="00752493" w:rsidRPr="00FA4F5A">
        <w:rPr>
          <w:rFonts w:ascii="Times New Roman" w:hAnsi="Times New Roman"/>
          <w:sz w:val="20"/>
          <w:lang w:val="en-NZ"/>
        </w:rPr>
        <w:t xml:space="preserve">Has the witness said anything </w:t>
      </w:r>
      <w:r w:rsidR="00BB5A42" w:rsidRPr="00FA4F5A">
        <w:rPr>
          <w:rFonts w:ascii="Times New Roman" w:hAnsi="Times New Roman"/>
          <w:sz w:val="20"/>
          <w:lang w:val="en-NZ"/>
        </w:rPr>
        <w:t>inconsistent</w:t>
      </w:r>
      <w:r w:rsidR="00752493" w:rsidRPr="00FA4F5A">
        <w:rPr>
          <w:rFonts w:ascii="Times New Roman" w:hAnsi="Times New Roman"/>
          <w:sz w:val="20"/>
          <w:lang w:val="en-NZ"/>
        </w:rPr>
        <w:t xml:space="preserve"> in her evidence </w:t>
      </w:r>
      <w:r w:rsidR="00BB5A42" w:rsidRPr="00FA4F5A">
        <w:rPr>
          <w:rFonts w:ascii="Times New Roman" w:hAnsi="Times New Roman"/>
          <w:sz w:val="20"/>
          <w:lang w:val="en-NZ"/>
        </w:rPr>
        <w:t xml:space="preserve">to you </w:t>
      </w:r>
      <w:r w:rsidR="00752493" w:rsidRPr="00FA4F5A">
        <w:rPr>
          <w:rFonts w:ascii="Times New Roman" w:hAnsi="Times New Roman"/>
          <w:sz w:val="20"/>
          <w:lang w:val="en-NZ"/>
        </w:rPr>
        <w:t xml:space="preserve">or on some other occasion? How does her evidence compare with what other witnesses have said? How does it compare with what was noted in emails and other documents at the time? </w:t>
      </w:r>
      <w:r w:rsidR="00BB5A42" w:rsidRPr="00FA4F5A">
        <w:rPr>
          <w:rFonts w:ascii="Times New Roman" w:hAnsi="Times New Roman"/>
          <w:sz w:val="20"/>
          <w:lang w:val="en-NZ"/>
        </w:rPr>
        <w:t xml:space="preserve">Is </w:t>
      </w:r>
      <w:r w:rsidR="00752493" w:rsidRPr="00FA4F5A">
        <w:rPr>
          <w:rFonts w:ascii="Times New Roman" w:hAnsi="Times New Roman"/>
          <w:sz w:val="20"/>
          <w:lang w:val="en-NZ"/>
        </w:rPr>
        <w:t xml:space="preserve">it likely that people would have behaved </w:t>
      </w:r>
      <w:r w:rsidR="00DE71E8" w:rsidRPr="00FA4F5A">
        <w:rPr>
          <w:rFonts w:ascii="Times New Roman" w:hAnsi="Times New Roman"/>
          <w:sz w:val="20"/>
          <w:lang w:val="en-NZ"/>
        </w:rPr>
        <w:t xml:space="preserve">in </w:t>
      </w:r>
      <w:r w:rsidR="00752493" w:rsidRPr="00FA4F5A">
        <w:rPr>
          <w:rFonts w:ascii="Times New Roman" w:hAnsi="Times New Roman"/>
          <w:sz w:val="20"/>
          <w:lang w:val="en-NZ"/>
        </w:rPr>
        <w:t xml:space="preserve">the way she has suggested?  </w:t>
      </w:r>
    </w:p>
    <w:p w14:paraId="7D28F2D7" w14:textId="77777777" w:rsidR="00025BDD" w:rsidRPr="00FA4F5A" w:rsidRDefault="00752493" w:rsidP="00997CC1">
      <w:pPr>
        <w:spacing w:line="240" w:lineRule="auto"/>
        <w:ind w:left="360"/>
        <w:jc w:val="both"/>
        <w:rPr>
          <w:rFonts w:ascii="Times New Roman" w:hAnsi="Times New Roman"/>
          <w:sz w:val="20"/>
        </w:rPr>
      </w:pPr>
      <w:r w:rsidRPr="00FA4F5A">
        <w:rPr>
          <w:rFonts w:ascii="Times New Roman" w:hAnsi="Times New Roman"/>
          <w:sz w:val="20"/>
        </w:rPr>
        <w:t xml:space="preserve">Those are the sort of questions </w:t>
      </w:r>
      <w:r w:rsidR="00025BDD" w:rsidRPr="00FA4F5A">
        <w:rPr>
          <w:rFonts w:ascii="Times New Roman" w:hAnsi="Times New Roman"/>
          <w:sz w:val="20"/>
        </w:rPr>
        <w:t xml:space="preserve">that </w:t>
      </w:r>
      <w:r w:rsidRPr="00FA4F5A">
        <w:rPr>
          <w:rFonts w:ascii="Times New Roman" w:hAnsi="Times New Roman"/>
          <w:sz w:val="20"/>
        </w:rPr>
        <w:t xml:space="preserve">you might find helpful when deciding whether or not to believe a witness. But the one thing I must warn you </w:t>
      </w:r>
      <w:r w:rsidR="00997CC1" w:rsidRPr="00FA4F5A">
        <w:rPr>
          <w:rFonts w:ascii="Times New Roman" w:hAnsi="Times New Roman"/>
          <w:sz w:val="20"/>
        </w:rPr>
        <w:t xml:space="preserve">against is relying on the way a witness looks and sounds when </w:t>
      </w:r>
      <w:r w:rsidR="00C213F9" w:rsidRPr="00FA4F5A">
        <w:rPr>
          <w:rFonts w:ascii="Times New Roman" w:hAnsi="Times New Roman"/>
          <w:sz w:val="20"/>
        </w:rPr>
        <w:t>giving evidence</w:t>
      </w:r>
      <w:r w:rsidR="00997CC1" w:rsidRPr="00FA4F5A">
        <w:rPr>
          <w:rFonts w:ascii="Times New Roman" w:hAnsi="Times New Roman"/>
          <w:sz w:val="20"/>
        </w:rPr>
        <w:t xml:space="preserve">. </w:t>
      </w:r>
      <w:r w:rsidR="00130EFB" w:rsidRPr="00FA4F5A">
        <w:rPr>
          <w:rFonts w:ascii="Times New Roman" w:hAnsi="Times New Roman"/>
          <w:sz w:val="20"/>
        </w:rPr>
        <w:t xml:space="preserve">This can be a real trap. </w:t>
      </w:r>
      <w:r w:rsidR="00025BDD" w:rsidRPr="00FA4F5A">
        <w:rPr>
          <w:rFonts w:ascii="Times New Roman" w:hAnsi="Times New Roman"/>
          <w:sz w:val="20"/>
        </w:rPr>
        <w:t xml:space="preserve">We all tend to think we know how honest and dishonest witnesses will look and sound. </w:t>
      </w:r>
      <w:r w:rsidR="00130EFB" w:rsidRPr="00FA4F5A">
        <w:rPr>
          <w:rFonts w:ascii="Times New Roman" w:hAnsi="Times New Roman"/>
          <w:sz w:val="20"/>
        </w:rPr>
        <w:t xml:space="preserve">It is tempting to think that if a witness hesitates, looks down, mumbles, </w:t>
      </w:r>
      <w:r w:rsidR="00997CC1" w:rsidRPr="00FA4F5A">
        <w:rPr>
          <w:rFonts w:ascii="Times New Roman" w:hAnsi="Times New Roman"/>
          <w:sz w:val="20"/>
        </w:rPr>
        <w:t xml:space="preserve">scratches </w:t>
      </w:r>
      <w:r w:rsidR="005B4051" w:rsidRPr="00FA4F5A">
        <w:rPr>
          <w:rFonts w:ascii="Times New Roman" w:hAnsi="Times New Roman"/>
          <w:sz w:val="20"/>
        </w:rPr>
        <w:t xml:space="preserve">her </w:t>
      </w:r>
      <w:r w:rsidR="00997CC1" w:rsidRPr="00FA4F5A">
        <w:rPr>
          <w:rFonts w:ascii="Times New Roman" w:hAnsi="Times New Roman"/>
          <w:sz w:val="20"/>
        </w:rPr>
        <w:t xml:space="preserve">nose, </w:t>
      </w:r>
      <w:r w:rsidR="00130EFB" w:rsidRPr="00FA4F5A">
        <w:rPr>
          <w:rFonts w:ascii="Times New Roman" w:hAnsi="Times New Roman"/>
          <w:sz w:val="20"/>
        </w:rPr>
        <w:t xml:space="preserve">or looks nervous, </w:t>
      </w:r>
      <w:r w:rsidR="005B4051" w:rsidRPr="00FA4F5A">
        <w:rPr>
          <w:rFonts w:ascii="Times New Roman" w:hAnsi="Times New Roman"/>
          <w:sz w:val="20"/>
        </w:rPr>
        <w:t xml:space="preserve">she must </w:t>
      </w:r>
      <w:r w:rsidR="00DE71E8" w:rsidRPr="00FA4F5A">
        <w:rPr>
          <w:rFonts w:ascii="Times New Roman" w:hAnsi="Times New Roman"/>
          <w:sz w:val="20"/>
        </w:rPr>
        <w:t xml:space="preserve">be </w:t>
      </w:r>
      <w:r w:rsidR="00130EFB" w:rsidRPr="00FA4F5A">
        <w:rPr>
          <w:rFonts w:ascii="Times New Roman" w:hAnsi="Times New Roman"/>
          <w:sz w:val="20"/>
        </w:rPr>
        <w:t xml:space="preserve">lying. </w:t>
      </w:r>
      <w:r w:rsidR="00025BDD" w:rsidRPr="00FA4F5A">
        <w:rPr>
          <w:rFonts w:ascii="Times New Roman" w:hAnsi="Times New Roman"/>
          <w:sz w:val="20"/>
        </w:rPr>
        <w:t xml:space="preserve">And </w:t>
      </w:r>
      <w:r w:rsidR="00997CC1" w:rsidRPr="00FA4F5A">
        <w:rPr>
          <w:rFonts w:ascii="Times New Roman" w:hAnsi="Times New Roman"/>
          <w:sz w:val="20"/>
        </w:rPr>
        <w:t xml:space="preserve">equally </w:t>
      </w:r>
      <w:r w:rsidR="00025BDD" w:rsidRPr="00FA4F5A">
        <w:rPr>
          <w:rFonts w:ascii="Times New Roman" w:hAnsi="Times New Roman"/>
          <w:sz w:val="20"/>
        </w:rPr>
        <w:t xml:space="preserve">it </w:t>
      </w:r>
      <w:r w:rsidR="00130EFB" w:rsidRPr="00FA4F5A">
        <w:rPr>
          <w:rFonts w:ascii="Times New Roman" w:hAnsi="Times New Roman"/>
          <w:sz w:val="20"/>
        </w:rPr>
        <w:t xml:space="preserve">is tempting to think that someone confident, open, and quick in their answers </w:t>
      </w:r>
      <w:r w:rsidR="00C213F9" w:rsidRPr="00FA4F5A">
        <w:rPr>
          <w:rFonts w:ascii="Times New Roman" w:hAnsi="Times New Roman"/>
          <w:sz w:val="20"/>
        </w:rPr>
        <w:t xml:space="preserve">will </w:t>
      </w:r>
      <w:r w:rsidR="00DE71E8" w:rsidRPr="00FA4F5A">
        <w:rPr>
          <w:rFonts w:ascii="Times New Roman" w:hAnsi="Times New Roman"/>
          <w:sz w:val="20"/>
        </w:rPr>
        <w:t xml:space="preserve">be </w:t>
      </w:r>
      <w:r w:rsidR="00130EFB" w:rsidRPr="00FA4F5A">
        <w:rPr>
          <w:rFonts w:ascii="Times New Roman" w:hAnsi="Times New Roman"/>
          <w:sz w:val="20"/>
        </w:rPr>
        <w:t xml:space="preserve">telling the truth. But studies have shown </w:t>
      </w:r>
      <w:r w:rsidR="00DE71E8" w:rsidRPr="00FA4F5A">
        <w:rPr>
          <w:rFonts w:ascii="Times New Roman" w:hAnsi="Times New Roman"/>
          <w:sz w:val="20"/>
        </w:rPr>
        <w:t xml:space="preserve">time and time again </w:t>
      </w:r>
      <w:r w:rsidR="00130EFB" w:rsidRPr="00FA4F5A">
        <w:rPr>
          <w:rFonts w:ascii="Times New Roman" w:hAnsi="Times New Roman"/>
          <w:sz w:val="20"/>
        </w:rPr>
        <w:t xml:space="preserve">that </w:t>
      </w:r>
      <w:r w:rsidR="00025BDD" w:rsidRPr="00FA4F5A">
        <w:rPr>
          <w:rFonts w:ascii="Times New Roman" w:hAnsi="Times New Roman"/>
          <w:sz w:val="20"/>
        </w:rPr>
        <w:t xml:space="preserve">impressions </w:t>
      </w:r>
      <w:r w:rsidR="00997CC1" w:rsidRPr="00FA4F5A">
        <w:rPr>
          <w:rFonts w:ascii="Times New Roman" w:hAnsi="Times New Roman"/>
          <w:sz w:val="20"/>
        </w:rPr>
        <w:t>of that kind</w:t>
      </w:r>
      <w:r w:rsidR="00C43A85" w:rsidRPr="00FA4F5A">
        <w:rPr>
          <w:rFonts w:ascii="Times New Roman" w:hAnsi="Times New Roman"/>
          <w:sz w:val="20"/>
        </w:rPr>
        <w:t xml:space="preserve"> </w:t>
      </w:r>
      <w:r w:rsidR="00BB5A42" w:rsidRPr="00FA4F5A">
        <w:rPr>
          <w:rFonts w:ascii="Times New Roman" w:hAnsi="Times New Roman"/>
          <w:sz w:val="20"/>
        </w:rPr>
        <w:t>are misleading</w:t>
      </w:r>
      <w:r w:rsidR="00025BDD" w:rsidRPr="00FA4F5A">
        <w:rPr>
          <w:rFonts w:ascii="Times New Roman" w:hAnsi="Times New Roman"/>
          <w:sz w:val="20"/>
        </w:rPr>
        <w:t xml:space="preserve">. </w:t>
      </w:r>
      <w:r w:rsidR="00C213F9" w:rsidRPr="00FA4F5A">
        <w:rPr>
          <w:rFonts w:ascii="Times New Roman" w:hAnsi="Times New Roman"/>
          <w:sz w:val="20"/>
        </w:rPr>
        <w:t xml:space="preserve">There </w:t>
      </w:r>
      <w:r w:rsidR="00025BDD" w:rsidRPr="00FA4F5A">
        <w:rPr>
          <w:rFonts w:ascii="Times New Roman" w:hAnsi="Times New Roman"/>
          <w:sz w:val="20"/>
        </w:rPr>
        <w:t>can be any number of reasons for witness</w:t>
      </w:r>
      <w:r w:rsidR="00997CC1" w:rsidRPr="00FA4F5A">
        <w:rPr>
          <w:rFonts w:ascii="Times New Roman" w:hAnsi="Times New Roman"/>
          <w:sz w:val="20"/>
        </w:rPr>
        <w:t>es</w:t>
      </w:r>
      <w:r w:rsidR="00025BDD" w:rsidRPr="00FA4F5A">
        <w:rPr>
          <w:rFonts w:ascii="Times New Roman" w:hAnsi="Times New Roman"/>
          <w:sz w:val="20"/>
        </w:rPr>
        <w:t xml:space="preserve"> to </w:t>
      </w:r>
      <w:r w:rsidR="00997CC1" w:rsidRPr="00FA4F5A">
        <w:rPr>
          <w:rFonts w:ascii="Times New Roman" w:hAnsi="Times New Roman"/>
          <w:sz w:val="20"/>
        </w:rPr>
        <w:t xml:space="preserve">present themselves in a particular way </w:t>
      </w:r>
      <w:r w:rsidR="00C43A85" w:rsidRPr="00FA4F5A">
        <w:rPr>
          <w:rFonts w:ascii="Times New Roman" w:hAnsi="Times New Roman"/>
          <w:sz w:val="20"/>
        </w:rPr>
        <w:t xml:space="preserve">when they have to give </w:t>
      </w:r>
      <w:r w:rsidR="00997CC1" w:rsidRPr="00FA4F5A">
        <w:rPr>
          <w:rFonts w:ascii="Times New Roman" w:hAnsi="Times New Roman"/>
          <w:sz w:val="20"/>
        </w:rPr>
        <w:t>evidence. Most of the</w:t>
      </w:r>
      <w:r w:rsidR="00C43A85" w:rsidRPr="00FA4F5A">
        <w:rPr>
          <w:rFonts w:ascii="Times New Roman" w:hAnsi="Times New Roman"/>
          <w:sz w:val="20"/>
        </w:rPr>
        <w:t>se</w:t>
      </w:r>
      <w:r w:rsidR="00997CC1" w:rsidRPr="00FA4F5A">
        <w:rPr>
          <w:rFonts w:ascii="Times New Roman" w:hAnsi="Times New Roman"/>
          <w:sz w:val="20"/>
        </w:rPr>
        <w:t xml:space="preserve"> reasons have nothing to do with</w:t>
      </w:r>
      <w:r w:rsidR="00173A13" w:rsidRPr="00FA4F5A">
        <w:rPr>
          <w:rFonts w:ascii="Times New Roman" w:hAnsi="Times New Roman"/>
          <w:sz w:val="20"/>
        </w:rPr>
        <w:t xml:space="preserve"> their honesty and reliability</w:t>
      </w:r>
      <w:r w:rsidR="00997CC1" w:rsidRPr="00FA4F5A">
        <w:rPr>
          <w:rFonts w:ascii="Times New Roman" w:hAnsi="Times New Roman"/>
          <w:sz w:val="20"/>
        </w:rPr>
        <w:t xml:space="preserve">. </w:t>
      </w:r>
    </w:p>
    <w:p w14:paraId="26F91978" w14:textId="77777777" w:rsidR="009E44D2" w:rsidRPr="00FA4F5A" w:rsidRDefault="00025BDD" w:rsidP="00997CC1">
      <w:pPr>
        <w:spacing w:line="240" w:lineRule="auto"/>
        <w:ind w:left="360"/>
        <w:jc w:val="both"/>
        <w:rPr>
          <w:rFonts w:ascii="Times New Roman" w:hAnsi="Times New Roman"/>
          <w:sz w:val="18"/>
          <w:lang w:val="en-NZ"/>
        </w:rPr>
      </w:pPr>
      <w:r w:rsidRPr="00FA4F5A">
        <w:rPr>
          <w:rFonts w:ascii="Times New Roman" w:hAnsi="Times New Roman"/>
          <w:sz w:val="20"/>
        </w:rPr>
        <w:t xml:space="preserve">So do not fall into the trap of </w:t>
      </w:r>
      <w:r w:rsidR="004E54E0" w:rsidRPr="00FA4F5A">
        <w:rPr>
          <w:rFonts w:ascii="Times New Roman" w:hAnsi="Times New Roman"/>
          <w:sz w:val="20"/>
        </w:rPr>
        <w:t xml:space="preserve">trying to </w:t>
      </w:r>
      <w:r w:rsidR="000D6CE9" w:rsidRPr="00FA4F5A">
        <w:rPr>
          <w:rFonts w:ascii="Times New Roman" w:hAnsi="Times New Roman"/>
          <w:sz w:val="20"/>
        </w:rPr>
        <w:t xml:space="preserve">use the way </w:t>
      </w:r>
      <w:r w:rsidRPr="00FA4F5A">
        <w:rPr>
          <w:rFonts w:ascii="Times New Roman" w:hAnsi="Times New Roman"/>
          <w:sz w:val="20"/>
        </w:rPr>
        <w:t xml:space="preserve">a witness </w:t>
      </w:r>
      <w:r w:rsidR="000D6CE9" w:rsidRPr="00FA4F5A">
        <w:rPr>
          <w:rFonts w:ascii="Times New Roman" w:hAnsi="Times New Roman"/>
          <w:sz w:val="20"/>
        </w:rPr>
        <w:t>looked and sounded while giving evidence in this courtroom</w:t>
      </w:r>
      <w:r w:rsidRPr="00FA4F5A">
        <w:rPr>
          <w:rFonts w:ascii="Times New Roman" w:hAnsi="Times New Roman"/>
          <w:sz w:val="20"/>
        </w:rPr>
        <w:t>. Instead</w:t>
      </w:r>
      <w:r w:rsidR="004E54E0" w:rsidRPr="00FA4F5A">
        <w:rPr>
          <w:rFonts w:ascii="Times New Roman" w:hAnsi="Times New Roman"/>
          <w:sz w:val="20"/>
        </w:rPr>
        <w:t>,</w:t>
      </w:r>
      <w:r w:rsidRPr="00FA4F5A">
        <w:rPr>
          <w:rFonts w:ascii="Times New Roman" w:hAnsi="Times New Roman"/>
          <w:sz w:val="20"/>
        </w:rPr>
        <w:t xml:space="preserve"> rely on the consistency of what they said, how their evidence compares with the other evidence</w:t>
      </w:r>
      <w:r w:rsidR="005B206B" w:rsidRPr="00FA4F5A">
        <w:rPr>
          <w:rFonts w:ascii="Times New Roman" w:hAnsi="Times New Roman"/>
          <w:sz w:val="20"/>
        </w:rPr>
        <w:t xml:space="preserve"> and the inherent likelihood of what they said</w:t>
      </w:r>
      <w:r w:rsidR="005B4051" w:rsidRPr="00FA4F5A">
        <w:rPr>
          <w:rFonts w:ascii="Times New Roman" w:hAnsi="Times New Roman"/>
          <w:sz w:val="20"/>
        </w:rPr>
        <w:t>.</w:t>
      </w:r>
      <w:r w:rsidRPr="00FA4F5A">
        <w:rPr>
          <w:rFonts w:ascii="Times New Roman" w:hAnsi="Times New Roman"/>
          <w:sz w:val="20"/>
        </w:rPr>
        <w:t xml:space="preserve"> </w:t>
      </w:r>
    </w:p>
    <w:p w14:paraId="3D52D1B5" w14:textId="77777777" w:rsidR="004E54E0" w:rsidRPr="00FA4F5A" w:rsidRDefault="004E54E0" w:rsidP="004E54E0">
      <w:pPr>
        <w:jc w:val="both"/>
        <w:rPr>
          <w:rFonts w:ascii="Times New Roman" w:hAnsi="Times New Roman"/>
          <w:sz w:val="24"/>
          <w:lang w:val="en-NZ"/>
        </w:rPr>
      </w:pPr>
      <w:r w:rsidRPr="00FA4F5A">
        <w:rPr>
          <w:rFonts w:ascii="Times New Roman" w:hAnsi="Times New Roman"/>
          <w:sz w:val="24"/>
          <w:lang w:val="en-NZ"/>
        </w:rPr>
        <w:lastRenderedPageBreak/>
        <w:t xml:space="preserve"> </w:t>
      </w:r>
    </w:p>
    <w:p w14:paraId="2D43E0AD" w14:textId="77777777" w:rsidR="0036549A" w:rsidRPr="00FA4F5A" w:rsidRDefault="0036549A" w:rsidP="00660658">
      <w:pPr>
        <w:pStyle w:val="Heading2"/>
        <w:keepLines w:val="0"/>
        <w:numPr>
          <w:ilvl w:val="0"/>
          <w:numId w:val="4"/>
        </w:numPr>
        <w:ind w:left="0" w:firstLine="0"/>
        <w:jc w:val="both"/>
        <w:rPr>
          <w:rFonts w:ascii="Times New Roman" w:hAnsi="Times New Roman"/>
          <w:i/>
          <w:sz w:val="24"/>
        </w:rPr>
      </w:pPr>
      <w:r w:rsidRPr="00FA4F5A">
        <w:rPr>
          <w:rFonts w:ascii="Times New Roman" w:hAnsi="Times New Roman"/>
          <w:i/>
          <w:sz w:val="24"/>
        </w:rPr>
        <w:t>Appellate deference to first instance findings</w:t>
      </w:r>
    </w:p>
    <w:p w14:paraId="200F111C" w14:textId="77777777" w:rsidR="00C213F9" w:rsidRPr="00FA4F5A" w:rsidRDefault="00643EF5" w:rsidP="00660658">
      <w:pPr>
        <w:ind w:firstLine="720"/>
        <w:jc w:val="both"/>
        <w:rPr>
          <w:rFonts w:ascii="Times New Roman" w:hAnsi="Times New Roman"/>
          <w:sz w:val="24"/>
        </w:rPr>
      </w:pPr>
      <w:r w:rsidRPr="00FA4F5A">
        <w:rPr>
          <w:rFonts w:ascii="Times New Roman" w:hAnsi="Times New Roman"/>
          <w:sz w:val="24"/>
        </w:rPr>
        <w:t xml:space="preserve">The traditional appellate approach to assessment of oral testimony </w:t>
      </w:r>
      <w:r w:rsidR="000D3203" w:rsidRPr="00FA4F5A">
        <w:rPr>
          <w:rFonts w:ascii="Times New Roman" w:hAnsi="Times New Roman"/>
          <w:sz w:val="24"/>
        </w:rPr>
        <w:t xml:space="preserve">is misconceived. </w:t>
      </w:r>
      <w:r w:rsidR="00451108" w:rsidRPr="00FA4F5A">
        <w:rPr>
          <w:rFonts w:ascii="Times New Roman" w:hAnsi="Times New Roman"/>
          <w:sz w:val="24"/>
        </w:rPr>
        <w:t xml:space="preserve">To decline to intervene </w:t>
      </w:r>
      <w:r w:rsidR="00A96470" w:rsidRPr="00FA4F5A">
        <w:rPr>
          <w:rFonts w:ascii="Times New Roman" w:hAnsi="Times New Roman"/>
          <w:sz w:val="24"/>
        </w:rPr>
        <w:t xml:space="preserve">on the ground </w:t>
      </w:r>
      <w:r w:rsidR="00451108" w:rsidRPr="00FA4F5A">
        <w:rPr>
          <w:rFonts w:ascii="Times New Roman" w:hAnsi="Times New Roman"/>
          <w:sz w:val="24"/>
        </w:rPr>
        <w:t xml:space="preserve">that the trial judge or jury enjoyed special advantages in assessing the honesty and reliability of witnesses </w:t>
      </w:r>
      <w:r w:rsidR="001E0C93" w:rsidRPr="00FA4F5A">
        <w:rPr>
          <w:rFonts w:ascii="Times New Roman" w:hAnsi="Times New Roman"/>
          <w:sz w:val="24"/>
        </w:rPr>
        <w:t>is to misunderstand what happens when testimony is</w:t>
      </w:r>
      <w:r w:rsidR="001A2767" w:rsidRPr="00FA4F5A">
        <w:rPr>
          <w:rFonts w:ascii="Times New Roman" w:hAnsi="Times New Roman"/>
          <w:sz w:val="24"/>
        </w:rPr>
        <w:t xml:space="preserve"> received</w:t>
      </w:r>
      <w:r w:rsidR="001E0C93" w:rsidRPr="00FA4F5A">
        <w:rPr>
          <w:rFonts w:ascii="Times New Roman" w:hAnsi="Times New Roman"/>
          <w:sz w:val="24"/>
        </w:rPr>
        <w:t xml:space="preserve">. </w:t>
      </w:r>
    </w:p>
    <w:p w14:paraId="7D1024DA" w14:textId="77777777" w:rsidR="00C213F9" w:rsidRPr="00FA4F5A" w:rsidRDefault="00C213F9" w:rsidP="007932D9">
      <w:pPr>
        <w:ind w:firstLine="720"/>
        <w:jc w:val="both"/>
        <w:rPr>
          <w:rFonts w:ascii="Times New Roman" w:hAnsi="Times New Roman"/>
          <w:sz w:val="24"/>
        </w:rPr>
      </w:pPr>
      <w:r w:rsidRPr="00FA4F5A">
        <w:rPr>
          <w:rFonts w:ascii="Times New Roman" w:hAnsi="Times New Roman"/>
          <w:sz w:val="24"/>
        </w:rPr>
        <w:t xml:space="preserve">The </w:t>
      </w:r>
      <w:r w:rsidR="00B529FC" w:rsidRPr="00FA4F5A">
        <w:rPr>
          <w:rFonts w:ascii="Times New Roman" w:hAnsi="Times New Roman"/>
          <w:sz w:val="24"/>
        </w:rPr>
        <w:t xml:space="preserve">fresh </w:t>
      </w:r>
      <w:r w:rsidRPr="00FA4F5A">
        <w:rPr>
          <w:rFonts w:ascii="Times New Roman" w:hAnsi="Times New Roman"/>
          <w:sz w:val="24"/>
        </w:rPr>
        <w:t xml:space="preserve">principles an appellate court </w:t>
      </w:r>
      <w:r w:rsidR="00B529FC" w:rsidRPr="00FA4F5A">
        <w:rPr>
          <w:rFonts w:ascii="Times New Roman" w:hAnsi="Times New Roman"/>
          <w:sz w:val="24"/>
        </w:rPr>
        <w:t xml:space="preserve">ought to </w:t>
      </w:r>
      <w:r w:rsidRPr="00FA4F5A">
        <w:rPr>
          <w:rFonts w:ascii="Times New Roman" w:hAnsi="Times New Roman"/>
          <w:sz w:val="24"/>
        </w:rPr>
        <w:t>apply are as follows:</w:t>
      </w:r>
    </w:p>
    <w:p w14:paraId="6F62BC8C" w14:textId="77777777" w:rsidR="001E0C93" w:rsidRPr="00FA4F5A" w:rsidRDefault="00E028FD" w:rsidP="00C213F9">
      <w:pPr>
        <w:pStyle w:val="ListParagraph"/>
        <w:numPr>
          <w:ilvl w:val="0"/>
          <w:numId w:val="7"/>
        </w:numPr>
        <w:jc w:val="both"/>
        <w:rPr>
          <w:rFonts w:ascii="Times New Roman" w:hAnsi="Times New Roman"/>
          <w:sz w:val="24"/>
        </w:rPr>
      </w:pPr>
      <w:r w:rsidRPr="00FA4F5A">
        <w:rPr>
          <w:rFonts w:ascii="Times New Roman" w:hAnsi="Times New Roman"/>
          <w:sz w:val="24"/>
        </w:rPr>
        <w:t xml:space="preserve">The appellate court is as well-placed to assess </w:t>
      </w:r>
      <w:r w:rsidR="00C213F9" w:rsidRPr="00FA4F5A">
        <w:rPr>
          <w:rFonts w:ascii="Times New Roman" w:hAnsi="Times New Roman"/>
          <w:sz w:val="24"/>
        </w:rPr>
        <w:t>honesty, reliability and persuasiveness</w:t>
      </w:r>
      <w:r w:rsidRPr="00FA4F5A">
        <w:rPr>
          <w:rFonts w:ascii="Times New Roman" w:hAnsi="Times New Roman"/>
          <w:sz w:val="24"/>
        </w:rPr>
        <w:t xml:space="preserve"> as </w:t>
      </w:r>
      <w:r w:rsidR="00C213F9" w:rsidRPr="00FA4F5A">
        <w:rPr>
          <w:rFonts w:ascii="Times New Roman" w:hAnsi="Times New Roman"/>
          <w:sz w:val="24"/>
        </w:rPr>
        <w:t xml:space="preserve">the original fact-finder. </w:t>
      </w:r>
      <w:r w:rsidRPr="00FA4F5A">
        <w:rPr>
          <w:rFonts w:ascii="Times New Roman" w:hAnsi="Times New Roman"/>
          <w:sz w:val="24"/>
        </w:rPr>
        <w:t xml:space="preserve">The traditional </w:t>
      </w:r>
      <w:r w:rsidR="006A1226" w:rsidRPr="00FA4F5A">
        <w:rPr>
          <w:rFonts w:ascii="Times New Roman" w:hAnsi="Times New Roman"/>
          <w:sz w:val="24"/>
        </w:rPr>
        <w:t xml:space="preserve">mantra </w:t>
      </w:r>
      <w:r w:rsidRPr="00FA4F5A">
        <w:rPr>
          <w:rFonts w:ascii="Times New Roman" w:hAnsi="Times New Roman"/>
          <w:sz w:val="24"/>
        </w:rPr>
        <w:t xml:space="preserve">that the original fact-finder had </w:t>
      </w:r>
      <w:r w:rsidR="00173A13" w:rsidRPr="00FA4F5A">
        <w:rPr>
          <w:rFonts w:ascii="Times New Roman" w:hAnsi="Times New Roman"/>
          <w:sz w:val="24"/>
        </w:rPr>
        <w:t xml:space="preserve">an advantage in </w:t>
      </w:r>
      <w:r w:rsidRPr="00FA4F5A">
        <w:rPr>
          <w:rFonts w:ascii="Times New Roman" w:hAnsi="Times New Roman"/>
          <w:sz w:val="24"/>
        </w:rPr>
        <w:t>seeing and hearing the witnesses has no scientific</w:t>
      </w:r>
      <w:r w:rsidR="00173A13" w:rsidRPr="00FA4F5A">
        <w:rPr>
          <w:rFonts w:ascii="Times New Roman" w:hAnsi="Times New Roman"/>
          <w:sz w:val="24"/>
        </w:rPr>
        <w:t xml:space="preserve"> validity</w:t>
      </w:r>
      <w:r w:rsidRPr="00FA4F5A">
        <w:rPr>
          <w:rFonts w:ascii="Times New Roman" w:hAnsi="Times New Roman"/>
          <w:sz w:val="24"/>
        </w:rPr>
        <w:t>.</w:t>
      </w:r>
    </w:p>
    <w:p w14:paraId="39E842B7" w14:textId="77777777" w:rsidR="00C213F9" w:rsidRPr="00FA4F5A" w:rsidRDefault="00C213F9" w:rsidP="00C213F9">
      <w:pPr>
        <w:pStyle w:val="ListParagraph"/>
        <w:jc w:val="both"/>
        <w:rPr>
          <w:rFonts w:ascii="Times New Roman" w:hAnsi="Times New Roman"/>
          <w:sz w:val="24"/>
        </w:rPr>
      </w:pPr>
    </w:p>
    <w:p w14:paraId="1E544A10" w14:textId="77777777" w:rsidR="00C213F9" w:rsidRPr="00FA4F5A" w:rsidRDefault="00E028FD" w:rsidP="00C213F9">
      <w:pPr>
        <w:pStyle w:val="ListParagraph"/>
        <w:numPr>
          <w:ilvl w:val="0"/>
          <w:numId w:val="7"/>
        </w:numPr>
        <w:jc w:val="both"/>
        <w:rPr>
          <w:rFonts w:ascii="Times New Roman" w:hAnsi="Times New Roman"/>
          <w:sz w:val="24"/>
        </w:rPr>
      </w:pPr>
      <w:r w:rsidRPr="00FA4F5A">
        <w:rPr>
          <w:rFonts w:ascii="Times New Roman" w:hAnsi="Times New Roman"/>
          <w:sz w:val="24"/>
        </w:rPr>
        <w:t xml:space="preserve">Wherever the transcript is capable of more than one meaning, </w:t>
      </w:r>
      <w:r w:rsidR="006A1226" w:rsidRPr="00FA4F5A">
        <w:rPr>
          <w:rFonts w:ascii="Times New Roman" w:hAnsi="Times New Roman"/>
          <w:sz w:val="24"/>
        </w:rPr>
        <w:t>the appellate court must ask itself</w:t>
      </w:r>
      <w:r w:rsidRPr="00FA4F5A">
        <w:rPr>
          <w:rFonts w:ascii="Times New Roman" w:hAnsi="Times New Roman"/>
          <w:sz w:val="24"/>
        </w:rPr>
        <w:t xml:space="preserve"> whether the original fact-finder might have been better placed to resolve the ambiguity. </w:t>
      </w:r>
      <w:r w:rsidR="006A1226" w:rsidRPr="00FA4F5A">
        <w:rPr>
          <w:rFonts w:ascii="Times New Roman" w:hAnsi="Times New Roman"/>
          <w:sz w:val="24"/>
        </w:rPr>
        <w:t>It is unlikely that this will arise often given that assessing testimony is usually concerned with credibility and reliability rather than meaning</w:t>
      </w:r>
      <w:r w:rsidR="00B529FC" w:rsidRPr="00FA4F5A">
        <w:rPr>
          <w:rFonts w:ascii="Times New Roman" w:hAnsi="Times New Roman"/>
          <w:sz w:val="24"/>
        </w:rPr>
        <w:t>;</w:t>
      </w:r>
      <w:r w:rsidR="006A1226" w:rsidRPr="00FA4F5A">
        <w:rPr>
          <w:rFonts w:ascii="Times New Roman" w:hAnsi="Times New Roman"/>
          <w:sz w:val="24"/>
        </w:rPr>
        <w:t xml:space="preserve"> the limited circumstances in which an appeal could turn on such an ambiguity</w:t>
      </w:r>
      <w:r w:rsidR="00B529FC" w:rsidRPr="00FA4F5A">
        <w:rPr>
          <w:rFonts w:ascii="Times New Roman" w:hAnsi="Times New Roman"/>
          <w:sz w:val="24"/>
        </w:rPr>
        <w:t>;</w:t>
      </w:r>
      <w:r w:rsidR="006A1226" w:rsidRPr="00FA4F5A">
        <w:rPr>
          <w:rFonts w:ascii="Times New Roman" w:hAnsi="Times New Roman"/>
          <w:sz w:val="24"/>
        </w:rPr>
        <w:t xml:space="preserve"> and the limited circumstances in which ambiguities could be resolved by non-verbal cues. </w:t>
      </w:r>
    </w:p>
    <w:p w14:paraId="22AA0AA7" w14:textId="77777777" w:rsidR="006A1226" w:rsidRPr="00FA4F5A" w:rsidRDefault="006A1226" w:rsidP="006A1226">
      <w:pPr>
        <w:pStyle w:val="ListParagraph"/>
        <w:rPr>
          <w:rFonts w:ascii="Times New Roman" w:hAnsi="Times New Roman"/>
          <w:sz w:val="24"/>
        </w:rPr>
      </w:pPr>
    </w:p>
    <w:p w14:paraId="70675D0A" w14:textId="77777777" w:rsidR="006A1226" w:rsidRPr="00FA4F5A" w:rsidRDefault="006A1226" w:rsidP="00C213F9">
      <w:pPr>
        <w:pStyle w:val="ListParagraph"/>
        <w:numPr>
          <w:ilvl w:val="0"/>
          <w:numId w:val="7"/>
        </w:numPr>
        <w:jc w:val="both"/>
        <w:rPr>
          <w:rFonts w:ascii="Times New Roman" w:hAnsi="Times New Roman"/>
          <w:sz w:val="24"/>
        </w:rPr>
      </w:pPr>
      <w:r w:rsidRPr="00FA4F5A">
        <w:rPr>
          <w:rFonts w:ascii="Times New Roman" w:hAnsi="Times New Roman"/>
          <w:sz w:val="24"/>
        </w:rPr>
        <w:t xml:space="preserve">There are strong policy reasons for </w:t>
      </w:r>
      <w:r w:rsidRPr="00FA4F5A">
        <w:rPr>
          <w:rFonts w:ascii="Times New Roman" w:hAnsi="Times New Roman"/>
          <w:bCs/>
          <w:sz w:val="24"/>
        </w:rPr>
        <w:t xml:space="preserve">declining to interfere with </w:t>
      </w:r>
      <w:r w:rsidR="0083534C" w:rsidRPr="00FA4F5A">
        <w:rPr>
          <w:rFonts w:ascii="Times New Roman" w:hAnsi="Times New Roman"/>
          <w:bCs/>
          <w:sz w:val="24"/>
        </w:rPr>
        <w:t xml:space="preserve">first instance decisions without good cause but they do not include </w:t>
      </w:r>
      <w:r w:rsidRPr="00FA4F5A">
        <w:rPr>
          <w:rFonts w:ascii="Times New Roman" w:hAnsi="Times New Roman"/>
          <w:bCs/>
          <w:sz w:val="24"/>
        </w:rPr>
        <w:t xml:space="preserve">credibility. The </w:t>
      </w:r>
      <w:r w:rsidR="00173A13" w:rsidRPr="00FA4F5A">
        <w:rPr>
          <w:rFonts w:ascii="Times New Roman" w:hAnsi="Times New Roman"/>
          <w:bCs/>
          <w:sz w:val="24"/>
        </w:rPr>
        <w:t xml:space="preserve">valid </w:t>
      </w:r>
      <w:r w:rsidRPr="00FA4F5A">
        <w:rPr>
          <w:rFonts w:ascii="Times New Roman" w:hAnsi="Times New Roman"/>
          <w:bCs/>
          <w:sz w:val="24"/>
        </w:rPr>
        <w:t xml:space="preserve">reasons are </w:t>
      </w:r>
      <w:r w:rsidR="00F83563" w:rsidRPr="00FA4F5A">
        <w:rPr>
          <w:rFonts w:ascii="Times New Roman" w:hAnsi="Times New Roman"/>
          <w:sz w:val="24"/>
          <w:lang w:val="en-NZ"/>
        </w:rPr>
        <w:t xml:space="preserve">the need to respect the allocation of responsibilities between judges and juries, maintain public confidence in first instance judges, limit the scope of appeal hearings, and promote finality. </w:t>
      </w:r>
    </w:p>
    <w:p w14:paraId="48694790" w14:textId="77777777" w:rsidR="00093D32" w:rsidRPr="00FA4F5A" w:rsidRDefault="00093D32" w:rsidP="00AE39D4">
      <w:pPr>
        <w:pStyle w:val="Heading2"/>
        <w:rPr>
          <w:rFonts w:ascii="Times New Roman" w:hAnsi="Times New Roman"/>
          <w:sz w:val="24"/>
          <w:lang w:val="en-NZ"/>
        </w:rPr>
      </w:pPr>
      <w:r w:rsidRPr="00FA4F5A">
        <w:rPr>
          <w:rFonts w:ascii="Times New Roman" w:hAnsi="Times New Roman"/>
          <w:sz w:val="24"/>
          <w:lang w:val="en-NZ"/>
        </w:rPr>
        <w:t>Conclusions</w:t>
      </w:r>
    </w:p>
    <w:p w14:paraId="09EB2DC4" w14:textId="77777777" w:rsidR="00093D32" w:rsidRPr="00FA4F5A" w:rsidRDefault="00093D32" w:rsidP="007932D9">
      <w:pPr>
        <w:ind w:firstLine="720"/>
        <w:jc w:val="both"/>
        <w:rPr>
          <w:rFonts w:ascii="Times New Roman" w:hAnsi="Times New Roman"/>
          <w:sz w:val="24"/>
        </w:rPr>
      </w:pPr>
      <w:r w:rsidRPr="00FA4F5A">
        <w:rPr>
          <w:rFonts w:ascii="Times New Roman" w:hAnsi="Times New Roman"/>
          <w:sz w:val="24"/>
        </w:rPr>
        <w:t xml:space="preserve">Credibility assessment </w:t>
      </w:r>
      <w:r w:rsidR="00394BBE" w:rsidRPr="00FA4F5A">
        <w:rPr>
          <w:rFonts w:ascii="Times New Roman" w:hAnsi="Times New Roman"/>
          <w:sz w:val="24"/>
        </w:rPr>
        <w:t xml:space="preserve">is central to the </w:t>
      </w:r>
      <w:r w:rsidRPr="00FA4F5A">
        <w:rPr>
          <w:rFonts w:ascii="Times New Roman" w:hAnsi="Times New Roman"/>
          <w:sz w:val="24"/>
        </w:rPr>
        <w:t>work of judges, juries,</w:t>
      </w:r>
      <w:r w:rsidR="006C4C59" w:rsidRPr="00FA4F5A">
        <w:rPr>
          <w:rFonts w:ascii="Times New Roman" w:hAnsi="Times New Roman"/>
          <w:sz w:val="24"/>
        </w:rPr>
        <w:t xml:space="preserve"> tribunals,</w:t>
      </w:r>
      <w:r w:rsidRPr="00FA4F5A">
        <w:rPr>
          <w:rFonts w:ascii="Times New Roman" w:hAnsi="Times New Roman"/>
          <w:sz w:val="24"/>
        </w:rPr>
        <w:t xml:space="preserve"> arbitrators and </w:t>
      </w:r>
      <w:r w:rsidR="006C4C59" w:rsidRPr="00FA4F5A">
        <w:rPr>
          <w:rFonts w:ascii="Times New Roman" w:hAnsi="Times New Roman"/>
          <w:sz w:val="24"/>
        </w:rPr>
        <w:t xml:space="preserve">other </w:t>
      </w:r>
      <w:r w:rsidRPr="00FA4F5A">
        <w:rPr>
          <w:rFonts w:ascii="Times New Roman" w:hAnsi="Times New Roman"/>
          <w:sz w:val="24"/>
        </w:rPr>
        <w:t xml:space="preserve">decision-makers.  </w:t>
      </w:r>
      <w:r w:rsidR="00A862ED" w:rsidRPr="00FA4F5A">
        <w:rPr>
          <w:rFonts w:ascii="Times New Roman" w:hAnsi="Times New Roman"/>
          <w:sz w:val="24"/>
        </w:rPr>
        <w:t>There are ample tools with which to make that judgment.</w:t>
      </w:r>
      <w:r w:rsidRPr="00FA4F5A">
        <w:rPr>
          <w:rFonts w:ascii="Times New Roman" w:hAnsi="Times New Roman"/>
          <w:sz w:val="24"/>
        </w:rPr>
        <w:t xml:space="preserve"> </w:t>
      </w:r>
      <w:r w:rsidR="00A862ED" w:rsidRPr="00FA4F5A">
        <w:rPr>
          <w:rFonts w:ascii="Times New Roman" w:hAnsi="Times New Roman"/>
          <w:sz w:val="24"/>
        </w:rPr>
        <w:t xml:space="preserve">If </w:t>
      </w:r>
      <w:r w:rsidR="003E5680" w:rsidRPr="00FA4F5A">
        <w:rPr>
          <w:rFonts w:ascii="Times New Roman" w:hAnsi="Times New Roman"/>
          <w:sz w:val="24"/>
        </w:rPr>
        <w:t xml:space="preserve">they </w:t>
      </w:r>
      <w:r w:rsidR="00A862ED" w:rsidRPr="00FA4F5A">
        <w:rPr>
          <w:rFonts w:ascii="Times New Roman" w:hAnsi="Times New Roman"/>
          <w:sz w:val="24"/>
        </w:rPr>
        <w:t xml:space="preserve">are insufficient, there is always the onus of proof to fall back on. </w:t>
      </w:r>
    </w:p>
    <w:p w14:paraId="1E477280" w14:textId="77777777" w:rsidR="0076462F" w:rsidRPr="00FA4F5A" w:rsidRDefault="00A862ED" w:rsidP="007932D9">
      <w:pPr>
        <w:ind w:firstLine="720"/>
        <w:jc w:val="both"/>
        <w:rPr>
          <w:rFonts w:ascii="Times New Roman" w:hAnsi="Times New Roman"/>
          <w:sz w:val="24"/>
        </w:rPr>
      </w:pPr>
      <w:r w:rsidRPr="00FA4F5A">
        <w:rPr>
          <w:rFonts w:ascii="Times New Roman" w:hAnsi="Times New Roman"/>
          <w:sz w:val="24"/>
        </w:rPr>
        <w:t xml:space="preserve">Unfortunately the one source that </w:t>
      </w:r>
      <w:r w:rsidR="00685AF3" w:rsidRPr="00FA4F5A">
        <w:rPr>
          <w:rFonts w:ascii="Times New Roman" w:hAnsi="Times New Roman"/>
          <w:sz w:val="24"/>
        </w:rPr>
        <w:t xml:space="preserve">cannot be </w:t>
      </w:r>
      <w:r w:rsidR="00D53D9B" w:rsidRPr="00FA4F5A">
        <w:rPr>
          <w:rFonts w:ascii="Times New Roman" w:hAnsi="Times New Roman"/>
          <w:sz w:val="24"/>
        </w:rPr>
        <w:t xml:space="preserve">usefully </w:t>
      </w:r>
      <w:r w:rsidR="00685AF3" w:rsidRPr="00FA4F5A">
        <w:rPr>
          <w:rFonts w:ascii="Times New Roman" w:hAnsi="Times New Roman"/>
          <w:sz w:val="24"/>
        </w:rPr>
        <w:t xml:space="preserve">resorted to </w:t>
      </w:r>
      <w:r w:rsidR="00FE1D47" w:rsidRPr="00FA4F5A">
        <w:rPr>
          <w:rFonts w:ascii="Times New Roman" w:hAnsi="Times New Roman"/>
          <w:sz w:val="24"/>
        </w:rPr>
        <w:t xml:space="preserve">is demeanour. </w:t>
      </w:r>
      <w:r w:rsidRPr="00FA4F5A">
        <w:rPr>
          <w:rFonts w:ascii="Times New Roman" w:hAnsi="Times New Roman"/>
          <w:sz w:val="24"/>
        </w:rPr>
        <w:t xml:space="preserve">Judges and other fact-finders </w:t>
      </w:r>
      <w:r w:rsidR="00B42AC2" w:rsidRPr="00FA4F5A">
        <w:rPr>
          <w:rFonts w:ascii="Times New Roman" w:hAnsi="Times New Roman"/>
          <w:sz w:val="24"/>
        </w:rPr>
        <w:t xml:space="preserve">should keep this in mind when listening to evidence. </w:t>
      </w:r>
      <w:r w:rsidRPr="00FA4F5A">
        <w:rPr>
          <w:rFonts w:ascii="Times New Roman" w:hAnsi="Times New Roman"/>
          <w:sz w:val="24"/>
        </w:rPr>
        <w:t xml:space="preserve">Juries </w:t>
      </w:r>
      <w:r w:rsidR="00FE1D47" w:rsidRPr="00FA4F5A">
        <w:rPr>
          <w:rFonts w:ascii="Times New Roman" w:hAnsi="Times New Roman"/>
          <w:sz w:val="24"/>
        </w:rPr>
        <w:t xml:space="preserve">should </w:t>
      </w:r>
      <w:r w:rsidRPr="00FA4F5A">
        <w:rPr>
          <w:rFonts w:ascii="Times New Roman" w:hAnsi="Times New Roman"/>
          <w:sz w:val="24"/>
        </w:rPr>
        <w:t xml:space="preserve">be expressly warned about it. </w:t>
      </w:r>
      <w:r w:rsidR="00B42AC2" w:rsidRPr="00FA4F5A">
        <w:rPr>
          <w:rFonts w:ascii="Times New Roman" w:hAnsi="Times New Roman"/>
          <w:sz w:val="24"/>
        </w:rPr>
        <w:t xml:space="preserve">Appellate courts should change their approach to it. </w:t>
      </w:r>
    </w:p>
    <w:p w14:paraId="4E3CC873" w14:textId="33C513A2" w:rsidR="00A862ED" w:rsidRPr="00A3255C" w:rsidRDefault="009F3BD9" w:rsidP="00A3255C">
      <w:pPr>
        <w:ind w:firstLine="720"/>
        <w:jc w:val="both"/>
        <w:rPr>
          <w:rFonts w:ascii="Times New Roman" w:hAnsi="Times New Roman"/>
          <w:sz w:val="24"/>
        </w:rPr>
      </w:pPr>
      <w:r w:rsidRPr="00FA4F5A">
        <w:rPr>
          <w:rFonts w:ascii="Times New Roman" w:hAnsi="Times New Roman"/>
          <w:sz w:val="24"/>
        </w:rPr>
        <w:t xml:space="preserve">Traditionally, the credibility of witnesses, and appellate standards of review, have been the province of judges rather than legislators.  </w:t>
      </w:r>
      <w:r w:rsidR="00685AF3" w:rsidRPr="00FA4F5A">
        <w:rPr>
          <w:rFonts w:ascii="Times New Roman" w:hAnsi="Times New Roman"/>
          <w:sz w:val="24"/>
        </w:rPr>
        <w:t xml:space="preserve">One hopes </w:t>
      </w:r>
      <w:r w:rsidR="00FE1D47" w:rsidRPr="00FA4F5A">
        <w:rPr>
          <w:rFonts w:ascii="Times New Roman" w:hAnsi="Times New Roman"/>
          <w:sz w:val="24"/>
        </w:rPr>
        <w:t xml:space="preserve">that </w:t>
      </w:r>
      <w:r w:rsidR="00A862ED" w:rsidRPr="00FA4F5A">
        <w:rPr>
          <w:rFonts w:ascii="Times New Roman" w:hAnsi="Times New Roman"/>
          <w:sz w:val="24"/>
        </w:rPr>
        <w:t xml:space="preserve">the Courts </w:t>
      </w:r>
      <w:r w:rsidR="00FE1D47" w:rsidRPr="00FA4F5A">
        <w:rPr>
          <w:rFonts w:ascii="Times New Roman" w:hAnsi="Times New Roman"/>
          <w:sz w:val="24"/>
        </w:rPr>
        <w:t xml:space="preserve">will </w:t>
      </w:r>
      <w:r w:rsidR="00A862ED" w:rsidRPr="00FA4F5A">
        <w:rPr>
          <w:rFonts w:ascii="Times New Roman" w:hAnsi="Times New Roman"/>
          <w:sz w:val="24"/>
        </w:rPr>
        <w:t>respond</w:t>
      </w:r>
      <w:r w:rsidR="00FE1D47" w:rsidRPr="00FA4F5A">
        <w:rPr>
          <w:rFonts w:ascii="Times New Roman" w:hAnsi="Times New Roman"/>
          <w:sz w:val="24"/>
        </w:rPr>
        <w:t xml:space="preserve"> to developments in understanding demeanour. </w:t>
      </w:r>
      <w:r w:rsidRPr="00FA4F5A">
        <w:rPr>
          <w:rFonts w:ascii="Times New Roman" w:hAnsi="Times New Roman"/>
          <w:sz w:val="24"/>
        </w:rPr>
        <w:t xml:space="preserve"> </w:t>
      </w:r>
      <w:r w:rsidR="000C117B" w:rsidRPr="00FA4F5A">
        <w:rPr>
          <w:rFonts w:ascii="Times New Roman" w:hAnsi="Times New Roman"/>
          <w:sz w:val="24"/>
        </w:rPr>
        <w:t xml:space="preserve">If </w:t>
      </w:r>
      <w:r w:rsidR="00FE1D47" w:rsidRPr="00FA4F5A">
        <w:rPr>
          <w:rFonts w:ascii="Times New Roman" w:hAnsi="Times New Roman"/>
          <w:sz w:val="24"/>
        </w:rPr>
        <w:t>they do not</w:t>
      </w:r>
      <w:r w:rsidR="00685AF3" w:rsidRPr="00FA4F5A">
        <w:rPr>
          <w:rFonts w:ascii="Times New Roman" w:hAnsi="Times New Roman"/>
          <w:sz w:val="24"/>
        </w:rPr>
        <w:t>,</w:t>
      </w:r>
      <w:r w:rsidR="00FE1D47" w:rsidRPr="00FA4F5A">
        <w:rPr>
          <w:rFonts w:ascii="Times New Roman" w:hAnsi="Times New Roman"/>
          <w:sz w:val="24"/>
        </w:rPr>
        <w:t xml:space="preserve"> </w:t>
      </w:r>
      <w:r w:rsidR="00A862ED" w:rsidRPr="00FA4F5A">
        <w:rPr>
          <w:rFonts w:ascii="Times New Roman" w:hAnsi="Times New Roman"/>
          <w:sz w:val="24"/>
        </w:rPr>
        <w:t xml:space="preserve">Parliament </w:t>
      </w:r>
      <w:r w:rsidR="00827F44" w:rsidRPr="00FA4F5A">
        <w:rPr>
          <w:rFonts w:ascii="Times New Roman" w:hAnsi="Times New Roman"/>
          <w:sz w:val="24"/>
        </w:rPr>
        <w:t xml:space="preserve">may </w:t>
      </w:r>
      <w:r w:rsidR="00A862ED" w:rsidRPr="00FA4F5A">
        <w:rPr>
          <w:rFonts w:ascii="Times New Roman" w:hAnsi="Times New Roman"/>
          <w:sz w:val="24"/>
        </w:rPr>
        <w:t>need to step in</w:t>
      </w:r>
      <w:r w:rsidR="00FB782B" w:rsidRPr="00FA4F5A">
        <w:rPr>
          <w:rFonts w:ascii="Times New Roman" w:hAnsi="Times New Roman"/>
          <w:sz w:val="24"/>
        </w:rPr>
        <w:t xml:space="preserve">, as </w:t>
      </w:r>
      <w:r w:rsidR="00B529FC" w:rsidRPr="00FA4F5A">
        <w:rPr>
          <w:rFonts w:ascii="Times New Roman" w:hAnsi="Times New Roman"/>
          <w:sz w:val="24"/>
        </w:rPr>
        <w:t xml:space="preserve">it </w:t>
      </w:r>
      <w:r w:rsidR="00827F44" w:rsidRPr="00FA4F5A">
        <w:rPr>
          <w:rFonts w:ascii="Times New Roman" w:hAnsi="Times New Roman"/>
          <w:sz w:val="24"/>
        </w:rPr>
        <w:t xml:space="preserve">has been </w:t>
      </w:r>
      <w:r w:rsidR="00FB782B" w:rsidRPr="00FA4F5A">
        <w:rPr>
          <w:rFonts w:ascii="Times New Roman" w:hAnsi="Times New Roman"/>
          <w:sz w:val="24"/>
        </w:rPr>
        <w:t>obliged to do on other occasions when the Courts have dragged their feet</w:t>
      </w:r>
      <w:r w:rsidR="00685AF3" w:rsidRPr="00FA4F5A">
        <w:rPr>
          <w:rFonts w:ascii="Times New Roman" w:hAnsi="Times New Roman"/>
          <w:sz w:val="24"/>
        </w:rPr>
        <w:t>.</w:t>
      </w:r>
      <w:r w:rsidR="00546C16" w:rsidRPr="00FA4F5A">
        <w:rPr>
          <w:rStyle w:val="FootnoteReference"/>
          <w:rFonts w:ascii="Times New Roman" w:hAnsi="Times New Roman"/>
        </w:rPr>
        <w:footnoteReference w:id="89"/>
      </w:r>
    </w:p>
    <w:sectPr w:rsidR="00A862ED" w:rsidRPr="00A3255C" w:rsidSect="00101D2F">
      <w:headerReference w:type="even" r:id="rId9"/>
      <w:headerReference w:type="default" r:id="rId10"/>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3FC75" w14:textId="77777777" w:rsidR="00E77122" w:rsidRDefault="00E77122">
      <w:r>
        <w:separator/>
      </w:r>
    </w:p>
  </w:endnote>
  <w:endnote w:type="continuationSeparator" w:id="0">
    <w:p w14:paraId="5727BB0F" w14:textId="77777777" w:rsidR="00E77122" w:rsidRDefault="00E77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E2C856" w14:textId="77777777" w:rsidR="00E77122" w:rsidRDefault="00E77122">
      <w:r>
        <w:separator/>
      </w:r>
    </w:p>
  </w:footnote>
  <w:footnote w:type="continuationSeparator" w:id="0">
    <w:p w14:paraId="02103A4C" w14:textId="77777777" w:rsidR="00E77122" w:rsidRDefault="00E77122">
      <w:r>
        <w:continuationSeparator/>
      </w:r>
    </w:p>
  </w:footnote>
  <w:footnote w:id="1">
    <w:p w14:paraId="751E6B49" w14:textId="7777777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vertAlign w:val="baseline"/>
        </w:rPr>
        <w:t>*</w:t>
      </w:r>
      <w:r w:rsidRPr="00FA4F5A">
        <w:rPr>
          <w:rFonts w:ascii="Times New Roman" w:hAnsi="Times New Roman"/>
        </w:rPr>
        <w:t xml:space="preserve"> </w:t>
      </w:r>
      <w:r w:rsidRPr="00FA4F5A">
        <w:rPr>
          <w:rFonts w:ascii="Times New Roman" w:hAnsi="Times New Roman"/>
        </w:rPr>
        <w:tab/>
        <w:t xml:space="preserve">Hon Robert Fisher QC, LLD, arbitrator, mediator and judge of Courts of Appeal of Samoa, Cook Is and Tuvalu. My thanks are due to Augustine Choi for his research assistance with this article.  </w:t>
      </w:r>
    </w:p>
  </w:footnote>
  <w:footnote w:id="2">
    <w:p w14:paraId="2B06C130" w14:textId="1F8F784E"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As, for example, in Allan Pease’s long-standing </w:t>
      </w:r>
      <w:r w:rsidRPr="00FA4F5A">
        <w:rPr>
          <w:rFonts w:ascii="Times New Roman" w:hAnsi="Times New Roman"/>
          <w:i/>
          <w:lang w:val="en-NZ"/>
        </w:rPr>
        <w:t>Body Language: How to read others’ thoughts by their gestures</w:t>
      </w:r>
      <w:r w:rsidRPr="00FA4F5A">
        <w:rPr>
          <w:rFonts w:ascii="Times New Roman" w:hAnsi="Times New Roman"/>
          <w:lang w:val="en-NZ"/>
        </w:rPr>
        <w:t xml:space="preserve"> (</w:t>
      </w:r>
      <w:r>
        <w:rPr>
          <w:rFonts w:ascii="Times New Roman" w:hAnsi="Times New Roman"/>
          <w:lang w:val="en-NZ"/>
        </w:rPr>
        <w:t>Camel Publishing</w:t>
      </w:r>
      <w:r w:rsidRPr="00FA4F5A">
        <w:rPr>
          <w:rFonts w:ascii="Times New Roman" w:hAnsi="Times New Roman"/>
          <w:lang w:val="en-NZ"/>
        </w:rPr>
        <w:t>,</w:t>
      </w:r>
      <w:r>
        <w:rPr>
          <w:rFonts w:ascii="Times New Roman" w:hAnsi="Times New Roman"/>
          <w:lang w:val="en-NZ"/>
        </w:rPr>
        <w:t xml:space="preserve"> Sydney,</w:t>
      </w:r>
      <w:r w:rsidRPr="00FA4F5A">
        <w:rPr>
          <w:rFonts w:ascii="Times New Roman" w:hAnsi="Times New Roman"/>
          <w:lang w:val="en-NZ"/>
        </w:rPr>
        <w:t xml:space="preserve"> </w:t>
      </w:r>
      <w:r>
        <w:rPr>
          <w:rFonts w:ascii="Times New Roman" w:hAnsi="Times New Roman"/>
          <w:lang w:val="en-NZ"/>
        </w:rPr>
        <w:t>1981</w:t>
      </w:r>
      <w:r w:rsidRPr="00FA4F5A">
        <w:rPr>
          <w:rFonts w:ascii="Times New Roman" w:hAnsi="Times New Roman"/>
          <w:lang w:val="en-NZ"/>
        </w:rPr>
        <w:t xml:space="preserve">) at 17. For recent impetus see the contemporary television series “Lie to Me” and “The Mentalist”. </w:t>
      </w:r>
    </w:p>
  </w:footnote>
  <w:footnote w:id="3">
    <w:p w14:paraId="3D2E170B" w14:textId="224634E5"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Jerome Frank </w:t>
      </w:r>
      <w:r w:rsidRPr="00FA4F5A">
        <w:rPr>
          <w:rFonts w:ascii="Times New Roman" w:hAnsi="Times New Roman"/>
          <w:i/>
          <w:lang w:val="en-NZ"/>
        </w:rPr>
        <w:t>Courts on Trial: Myth and Reality in American Justice</w:t>
      </w:r>
      <w:r w:rsidRPr="00FA4F5A">
        <w:rPr>
          <w:rFonts w:ascii="Times New Roman" w:hAnsi="Times New Roman"/>
          <w:lang w:val="en-NZ"/>
        </w:rPr>
        <w:t xml:space="preserve"> (Princeton University Press, </w:t>
      </w:r>
      <w:r>
        <w:rPr>
          <w:rFonts w:ascii="Times New Roman" w:hAnsi="Times New Roman"/>
          <w:lang w:val="en-NZ"/>
        </w:rPr>
        <w:t xml:space="preserve">Princeton, </w:t>
      </w:r>
      <w:r w:rsidRPr="00FA4F5A">
        <w:rPr>
          <w:rFonts w:ascii="Times New Roman" w:hAnsi="Times New Roman"/>
          <w:lang w:val="en-NZ"/>
        </w:rPr>
        <w:t>1949) at 21</w:t>
      </w:r>
      <w:r>
        <w:rPr>
          <w:rFonts w:ascii="Times New Roman" w:hAnsi="Times New Roman"/>
          <w:lang w:val="en-NZ"/>
        </w:rPr>
        <w:t>.</w:t>
      </w:r>
    </w:p>
  </w:footnote>
  <w:footnote w:id="4">
    <w:p w14:paraId="2C36DB36" w14:textId="34AE6ADB"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lang w:val="en-NZ"/>
        </w:rPr>
        <w:t>Kinloch v Young</w:t>
      </w:r>
      <w:r w:rsidRPr="00FA4F5A">
        <w:rPr>
          <w:rFonts w:ascii="Times New Roman" w:hAnsi="Times New Roman"/>
          <w:lang w:val="en-NZ"/>
        </w:rPr>
        <w:t xml:space="preserve"> [1968] 2 Lloyd’s Rep 403 at 431 per Lord Pearce.</w:t>
      </w:r>
    </w:p>
  </w:footnote>
  <w:footnote w:id="5">
    <w:p w14:paraId="4F8474C4" w14:textId="2145386A" w:rsidR="00E77122" w:rsidRPr="00FA4F5A" w:rsidRDefault="00E77122" w:rsidP="00B9126E">
      <w:pPr>
        <w:spacing w:after="0" w:line="240" w:lineRule="auto"/>
        <w:ind w:left="284" w:hanging="284"/>
        <w:contextualSpacing/>
        <w:rPr>
          <w:rFonts w:ascii="Times New Roman" w:hAnsi="Times New Roman"/>
          <w:color w:val="000000"/>
          <w:sz w:val="20"/>
          <w:szCs w:val="20"/>
        </w:rPr>
      </w:pPr>
      <w:r w:rsidRPr="00FA4F5A">
        <w:rPr>
          <w:rStyle w:val="FootnoteReference"/>
          <w:rFonts w:ascii="Times New Roman" w:hAnsi="Times New Roman"/>
          <w:sz w:val="20"/>
          <w:szCs w:val="20"/>
        </w:rPr>
        <w:footnoteRef/>
      </w:r>
      <w:r>
        <w:rPr>
          <w:rFonts w:ascii="Times New Roman" w:hAnsi="Times New Roman"/>
          <w:sz w:val="20"/>
          <w:szCs w:val="20"/>
        </w:rPr>
        <w:tab/>
      </w:r>
      <w:r w:rsidRPr="00FA4F5A">
        <w:rPr>
          <w:rStyle w:val="f"/>
          <w:rFonts w:ascii="Times New Roman" w:hAnsi="Times New Roman"/>
          <w:sz w:val="20"/>
          <w:szCs w:val="20"/>
        </w:rPr>
        <w:t xml:space="preserve">For England see </w:t>
      </w:r>
      <w:r>
        <w:rPr>
          <w:rStyle w:val="f"/>
          <w:rFonts w:ascii="Times New Roman" w:hAnsi="Times New Roman"/>
          <w:sz w:val="20"/>
          <w:szCs w:val="20"/>
        </w:rPr>
        <w:t xml:space="preserve">the </w:t>
      </w:r>
      <w:r>
        <w:rPr>
          <w:rFonts w:ascii="Times New Roman" w:hAnsi="Times New Roman"/>
          <w:sz w:val="20"/>
          <w:szCs w:val="20"/>
        </w:rPr>
        <w:t>r</w:t>
      </w:r>
      <w:r w:rsidRPr="00FA4F5A">
        <w:rPr>
          <w:rFonts w:ascii="Times New Roman" w:hAnsi="Times New Roman"/>
          <w:sz w:val="20"/>
          <w:szCs w:val="20"/>
        </w:rPr>
        <w:t xml:space="preserve">uling of Judge Murphy in </w:t>
      </w:r>
      <w:r w:rsidRPr="00FA4F5A">
        <w:rPr>
          <w:rFonts w:ascii="Times New Roman" w:hAnsi="Times New Roman"/>
          <w:i/>
          <w:iCs/>
          <w:sz w:val="20"/>
          <w:szCs w:val="20"/>
        </w:rPr>
        <w:t>R v D</w:t>
      </w:r>
      <w:r w:rsidRPr="00FA4F5A">
        <w:rPr>
          <w:rFonts w:ascii="Times New Roman" w:hAnsi="Times New Roman"/>
          <w:sz w:val="20"/>
          <w:szCs w:val="20"/>
        </w:rPr>
        <w:t xml:space="preserve"> EWCC</w:t>
      </w:r>
      <w:r>
        <w:rPr>
          <w:rFonts w:ascii="Times New Roman" w:hAnsi="Times New Roman"/>
          <w:sz w:val="20"/>
          <w:szCs w:val="20"/>
        </w:rPr>
        <w:t xml:space="preserve"> Blackfriars, 16 September 2013. F</w:t>
      </w:r>
      <w:r w:rsidRPr="00FA4F5A">
        <w:rPr>
          <w:rFonts w:ascii="Times New Roman" w:hAnsi="Times New Roman"/>
          <w:sz w:val="20"/>
          <w:szCs w:val="20"/>
        </w:rPr>
        <w:t xml:space="preserve">or Canada see </w:t>
      </w:r>
      <w:r w:rsidRPr="00FA4F5A">
        <w:rPr>
          <w:rFonts w:ascii="Times New Roman" w:hAnsi="Times New Roman"/>
          <w:i/>
          <w:iCs/>
          <w:sz w:val="20"/>
          <w:szCs w:val="20"/>
        </w:rPr>
        <w:t>NS v R</w:t>
      </w:r>
      <w:r w:rsidRPr="00FA4F5A">
        <w:rPr>
          <w:rFonts w:ascii="Times New Roman" w:hAnsi="Times New Roman"/>
          <w:sz w:val="20"/>
          <w:szCs w:val="20"/>
        </w:rPr>
        <w:t xml:space="preserve"> 2012 SCC 72, [2012] 3 SCR 726.</w:t>
      </w:r>
    </w:p>
  </w:footnote>
  <w:footnote w:id="6">
    <w:p w14:paraId="27806E5A" w14:textId="7791EFEE"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Pr>
          <w:rFonts w:ascii="Times New Roman" w:hAnsi="Times New Roman"/>
        </w:rPr>
        <w:tab/>
      </w:r>
      <w:r w:rsidRPr="00FA4F5A">
        <w:rPr>
          <w:rFonts w:ascii="Times New Roman" w:hAnsi="Times New Roman"/>
        </w:rPr>
        <w:t xml:space="preserve">As to </w:t>
      </w:r>
      <w:r w:rsidRPr="00FA4F5A">
        <w:rPr>
          <w:rFonts w:ascii="Times New Roman" w:hAnsi="Times New Roman"/>
          <w:lang w:val="en-NZ"/>
        </w:rPr>
        <w:t>prior inconsistent statemen</w:t>
      </w:r>
      <w:r>
        <w:rPr>
          <w:rFonts w:ascii="Times New Roman" w:hAnsi="Times New Roman"/>
          <w:lang w:val="en-NZ"/>
        </w:rPr>
        <w:t>ts Par Anders Granhag and Leif A</w:t>
      </w:r>
      <w:r w:rsidRPr="00FA4F5A">
        <w:rPr>
          <w:rFonts w:ascii="Times New Roman" w:hAnsi="Times New Roman"/>
          <w:lang w:val="en-NZ"/>
        </w:rPr>
        <w:t xml:space="preserve"> Stromwall suggest that in some circumstances repetition of a rehearsed false story can produce more consistency than ad hoc reconstruction from memory</w:t>
      </w:r>
      <w:r>
        <w:rPr>
          <w:rFonts w:ascii="Times New Roman" w:hAnsi="Times New Roman"/>
          <w:lang w:val="en-NZ"/>
        </w:rPr>
        <w:t xml:space="preserve">: </w:t>
      </w:r>
      <w:r w:rsidRPr="00FA4F5A">
        <w:rPr>
          <w:rFonts w:ascii="Times New Roman" w:hAnsi="Times New Roman"/>
          <w:lang w:val="en-NZ"/>
        </w:rPr>
        <w:t xml:space="preserve">“Deception detection based on repeated interrogations” </w:t>
      </w:r>
      <w:r>
        <w:rPr>
          <w:rFonts w:ascii="Times New Roman" w:hAnsi="Times New Roman"/>
          <w:lang w:val="en-NZ"/>
        </w:rPr>
        <w:t xml:space="preserve">(2001) 6 </w:t>
      </w:r>
      <w:r w:rsidRPr="00FA4F5A">
        <w:rPr>
          <w:rFonts w:ascii="Times New Roman" w:hAnsi="Times New Roman"/>
          <w:lang w:val="en-NZ"/>
        </w:rPr>
        <w:t xml:space="preserve">Legal and Criminological Psychology </w:t>
      </w:r>
      <w:r>
        <w:rPr>
          <w:rFonts w:ascii="Times New Roman" w:hAnsi="Times New Roman"/>
          <w:lang w:val="en-NZ"/>
        </w:rPr>
        <w:t>85</w:t>
      </w:r>
      <w:r w:rsidRPr="00FA4F5A">
        <w:rPr>
          <w:rFonts w:ascii="Times New Roman" w:hAnsi="Times New Roman"/>
          <w:lang w:val="en-NZ"/>
        </w:rPr>
        <w:t>.</w:t>
      </w:r>
    </w:p>
  </w:footnote>
  <w:footnote w:id="7">
    <w:p w14:paraId="051642CC" w14:textId="5DEB2A2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Lord Bingham described demeanour as a witness’s “conduct, manner, bearing, behaviour, delivery, inflexion; in short, anything which characterises his mode of giving evidence but does not appear in a trans</w:t>
      </w:r>
      <w:r>
        <w:rPr>
          <w:rFonts w:ascii="Times New Roman" w:hAnsi="Times New Roman"/>
          <w:lang w:val="en-NZ"/>
        </w:rPr>
        <w:t xml:space="preserve">cript of what he actually said”: </w:t>
      </w:r>
      <w:r w:rsidRPr="00FA4F5A">
        <w:rPr>
          <w:rFonts w:ascii="Times New Roman" w:hAnsi="Times New Roman"/>
          <w:lang w:val="en-NZ"/>
        </w:rPr>
        <w:t>“Assessing Contentious Eyewit</w:t>
      </w:r>
      <w:r>
        <w:rPr>
          <w:rFonts w:ascii="Times New Roman" w:hAnsi="Times New Roman"/>
          <w:lang w:val="en-NZ"/>
        </w:rPr>
        <w:t>ness Evidence: A Judicial View” in</w:t>
      </w:r>
      <w:r w:rsidRPr="00FA4F5A">
        <w:rPr>
          <w:rFonts w:ascii="Times New Roman" w:hAnsi="Times New Roman"/>
          <w:lang w:val="en-NZ"/>
        </w:rPr>
        <w:t xml:space="preserve"> </w:t>
      </w:r>
      <w:r>
        <w:rPr>
          <w:rFonts w:ascii="Times New Roman" w:hAnsi="Times New Roman"/>
          <w:lang w:val="en-NZ"/>
        </w:rPr>
        <w:t>Anthony Heaton-Armstrong and others (eds)</w:t>
      </w:r>
      <w:r w:rsidRPr="00FA4F5A">
        <w:rPr>
          <w:rFonts w:ascii="Times New Roman" w:hAnsi="Times New Roman"/>
          <w:lang w:val="en-NZ"/>
        </w:rPr>
        <w:t xml:space="preserve"> </w:t>
      </w:r>
      <w:r w:rsidRPr="00FA4F5A">
        <w:rPr>
          <w:rFonts w:ascii="Times New Roman" w:hAnsi="Times New Roman"/>
          <w:i/>
          <w:lang w:val="en-NZ"/>
        </w:rPr>
        <w:t>Witness Testimony: Psychological, Investigative and Evidential Perspectives</w:t>
      </w:r>
      <w:r w:rsidRPr="00FA4F5A">
        <w:rPr>
          <w:rFonts w:ascii="Times New Roman" w:hAnsi="Times New Roman"/>
          <w:lang w:val="en-NZ"/>
        </w:rPr>
        <w:t xml:space="preserve"> (</w:t>
      </w:r>
      <w:r>
        <w:rPr>
          <w:rFonts w:ascii="Times New Roman" w:hAnsi="Times New Roman"/>
          <w:lang w:val="en-NZ"/>
        </w:rPr>
        <w:t>Oxford University Press, Oxford,</w:t>
      </w:r>
      <w:r w:rsidRPr="00FA4F5A">
        <w:rPr>
          <w:rFonts w:ascii="Times New Roman" w:hAnsi="Times New Roman"/>
          <w:lang w:val="en-NZ"/>
        </w:rPr>
        <w:t xml:space="preserve"> 2006) </w:t>
      </w:r>
      <w:r>
        <w:rPr>
          <w:rFonts w:ascii="Times New Roman" w:hAnsi="Times New Roman"/>
          <w:lang w:val="en-NZ"/>
        </w:rPr>
        <w:t xml:space="preserve">ch 18 </w:t>
      </w:r>
      <w:r w:rsidRPr="00FA4F5A">
        <w:rPr>
          <w:rFonts w:ascii="Times New Roman" w:hAnsi="Times New Roman"/>
          <w:lang w:val="en-NZ"/>
        </w:rPr>
        <w:t>at 333.</w:t>
      </w:r>
    </w:p>
  </w:footnote>
  <w:footnote w:id="8">
    <w:p w14:paraId="420D4641" w14:textId="5819E23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M Stone “Instant Lie Detection? Demeanour and Credibility in Criminal Tr</w:t>
      </w:r>
      <w:r>
        <w:rPr>
          <w:rFonts w:ascii="Times New Roman" w:hAnsi="Times New Roman"/>
          <w:lang w:val="en-NZ"/>
        </w:rPr>
        <w:t>ials” [1991] Crim LR 821 at 829. S</w:t>
      </w:r>
      <w:r w:rsidRPr="00FA4F5A">
        <w:rPr>
          <w:rFonts w:ascii="Times New Roman" w:hAnsi="Times New Roman"/>
          <w:lang w:val="en-NZ"/>
        </w:rPr>
        <w:t>ee also Heaton-Armstrong and others</w:t>
      </w:r>
      <w:r>
        <w:rPr>
          <w:rFonts w:ascii="Times New Roman" w:hAnsi="Times New Roman"/>
          <w:lang w:val="en-NZ"/>
        </w:rPr>
        <w:t xml:space="preserve">, above n </w:t>
      </w:r>
      <w:r>
        <w:rPr>
          <w:rFonts w:ascii="Times New Roman" w:hAnsi="Times New Roman"/>
          <w:lang w:val="en-NZ"/>
        </w:rPr>
        <w:fldChar w:fldCharType="begin"/>
      </w:r>
      <w:r>
        <w:rPr>
          <w:rFonts w:ascii="Times New Roman" w:hAnsi="Times New Roman"/>
          <w:lang w:val="en-NZ"/>
        </w:rPr>
        <w:instrText xml:space="preserve"> NOTEREF _Ref259281759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6</w:t>
      </w:r>
      <w:r>
        <w:rPr>
          <w:rFonts w:ascii="Times New Roman" w:hAnsi="Times New Roman"/>
          <w:lang w:val="en-NZ"/>
        </w:rPr>
        <w:fldChar w:fldCharType="end"/>
      </w:r>
      <w:r>
        <w:rPr>
          <w:rFonts w:ascii="Times New Roman" w:hAnsi="Times New Roman"/>
          <w:lang w:val="en-NZ"/>
        </w:rPr>
        <w:t>,</w:t>
      </w:r>
      <w:r w:rsidRPr="00FA4F5A">
        <w:rPr>
          <w:rFonts w:ascii="Times New Roman" w:hAnsi="Times New Roman"/>
          <w:lang w:val="en-NZ"/>
        </w:rPr>
        <w:t xml:space="preserve"> at 28–30.</w:t>
      </w:r>
    </w:p>
  </w:footnote>
  <w:footnote w:id="9">
    <w:p w14:paraId="124D03A8" w14:textId="77777777" w:rsidR="00E77122" w:rsidRPr="00FA4F5A" w:rsidRDefault="00E77122" w:rsidP="00B9126E">
      <w:pPr>
        <w:pStyle w:val="FootnoteText"/>
        <w:ind w:left="284" w:hanging="284"/>
        <w:contextualSpacing/>
        <w:rPr>
          <w:rFonts w:ascii="Times New Roman" w:hAnsi="Times New Roman"/>
          <w:lang w:val="en-NZ"/>
        </w:rPr>
      </w:pPr>
      <w:r w:rsidRPr="00E659A8">
        <w:rPr>
          <w:rStyle w:val="FootnoteReference"/>
          <w:rFonts w:ascii="Times New Roman" w:hAnsi="Times New Roman"/>
        </w:rPr>
        <w:footnoteRef/>
      </w:r>
      <w:r w:rsidRPr="00E659A8">
        <w:rPr>
          <w:rFonts w:ascii="Times New Roman" w:hAnsi="Times New Roman"/>
        </w:rPr>
        <w:t xml:space="preserve"> </w:t>
      </w:r>
      <w:r w:rsidRPr="00E659A8">
        <w:rPr>
          <w:rFonts w:ascii="Times New Roman" w:hAnsi="Times New Roman"/>
        </w:rPr>
        <w:tab/>
      </w:r>
      <w:r w:rsidRPr="00E659A8">
        <w:rPr>
          <w:rFonts w:ascii="Times New Roman" w:hAnsi="Times New Roman"/>
          <w:lang w:val="en-NZ"/>
        </w:rPr>
        <w:t>Glenn Littlepage and Tony Pineault “Verbal, Facial, and Paralinguistic Cues to the Detection of Truth and Lying” (1978) 4 Pers Soc Psychol Bull 461 at 463.</w:t>
      </w:r>
    </w:p>
  </w:footnote>
  <w:footnote w:id="10">
    <w:p w14:paraId="2F9207EB" w14:textId="2DFAA121"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Heaton</w:t>
      </w:r>
      <w:r>
        <w:rPr>
          <w:rFonts w:ascii="Times New Roman" w:hAnsi="Times New Roman"/>
          <w:lang w:val="en-NZ"/>
        </w:rPr>
        <w:t xml:space="preserve">-Armstrong and others, above n </w:t>
      </w:r>
      <w:r>
        <w:rPr>
          <w:rFonts w:ascii="Times New Roman" w:hAnsi="Times New Roman"/>
          <w:lang w:val="en-NZ"/>
        </w:rPr>
        <w:fldChar w:fldCharType="begin"/>
      </w:r>
      <w:r>
        <w:rPr>
          <w:rFonts w:ascii="Times New Roman" w:hAnsi="Times New Roman"/>
          <w:lang w:val="en-NZ"/>
        </w:rPr>
        <w:instrText xml:space="preserve"> NOTEREF _Ref259281759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6</w:t>
      </w:r>
      <w:r>
        <w:rPr>
          <w:rFonts w:ascii="Times New Roman" w:hAnsi="Times New Roman"/>
          <w:lang w:val="en-NZ"/>
        </w:rPr>
        <w:fldChar w:fldCharType="end"/>
      </w:r>
      <w:r>
        <w:rPr>
          <w:rFonts w:ascii="Times New Roman" w:hAnsi="Times New Roman"/>
          <w:lang w:val="en-NZ"/>
        </w:rPr>
        <w:t xml:space="preserve">, </w:t>
      </w:r>
      <w:r w:rsidRPr="00FA4F5A">
        <w:rPr>
          <w:rFonts w:ascii="Times New Roman" w:hAnsi="Times New Roman"/>
          <w:lang w:val="en-NZ"/>
        </w:rPr>
        <w:t>at 28.</w:t>
      </w:r>
    </w:p>
  </w:footnote>
  <w:footnote w:id="11">
    <w:p w14:paraId="10468B94" w14:textId="6EF3D3D2"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Heaton-</w:t>
      </w:r>
      <w:r>
        <w:rPr>
          <w:rFonts w:ascii="Times New Roman" w:hAnsi="Times New Roman"/>
          <w:lang w:val="en-NZ"/>
        </w:rPr>
        <w:t xml:space="preserve">Armstrong and others, above n </w:t>
      </w:r>
      <w:r>
        <w:rPr>
          <w:rFonts w:ascii="Times New Roman" w:hAnsi="Times New Roman"/>
          <w:lang w:val="en-NZ"/>
        </w:rPr>
        <w:fldChar w:fldCharType="begin"/>
      </w:r>
      <w:r>
        <w:rPr>
          <w:rFonts w:ascii="Times New Roman" w:hAnsi="Times New Roman"/>
          <w:lang w:val="en-NZ"/>
        </w:rPr>
        <w:instrText xml:space="preserve"> NOTEREF _Ref259281759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6</w:t>
      </w:r>
      <w:r>
        <w:rPr>
          <w:rFonts w:ascii="Times New Roman" w:hAnsi="Times New Roman"/>
          <w:lang w:val="en-NZ"/>
        </w:rPr>
        <w:fldChar w:fldCharType="end"/>
      </w:r>
      <w:r>
        <w:rPr>
          <w:rFonts w:ascii="Times New Roman" w:hAnsi="Times New Roman"/>
          <w:lang w:val="en-NZ"/>
        </w:rPr>
        <w:t xml:space="preserve">, </w:t>
      </w:r>
      <w:r w:rsidRPr="00FA4F5A">
        <w:rPr>
          <w:rFonts w:ascii="Times New Roman" w:hAnsi="Times New Roman"/>
          <w:lang w:val="en-NZ"/>
        </w:rPr>
        <w:t>at 29–30.</w:t>
      </w:r>
    </w:p>
  </w:footnote>
  <w:footnote w:id="12">
    <w:p w14:paraId="7D6571FF" w14:textId="77777777" w:rsidR="00E77122" w:rsidRPr="00FA4F5A" w:rsidRDefault="00E77122" w:rsidP="00B9126E">
      <w:pPr>
        <w:pStyle w:val="FootnoteText"/>
        <w:ind w:left="284" w:hanging="284"/>
        <w:contextualSpacing/>
        <w:rPr>
          <w:rFonts w:ascii="Times New Roman" w:hAnsi="Times New Roman"/>
          <w:lang w:val="en-NZ"/>
        </w:rPr>
      </w:pPr>
      <w:r w:rsidRPr="00E659A8">
        <w:rPr>
          <w:rStyle w:val="FootnoteReference"/>
          <w:rFonts w:ascii="Times New Roman" w:hAnsi="Times New Roman"/>
        </w:rPr>
        <w:footnoteRef/>
      </w:r>
      <w:r w:rsidRPr="00E659A8">
        <w:rPr>
          <w:rFonts w:ascii="Times New Roman" w:hAnsi="Times New Roman"/>
        </w:rPr>
        <w:t xml:space="preserve"> </w:t>
      </w:r>
      <w:r w:rsidRPr="00E659A8">
        <w:rPr>
          <w:rFonts w:ascii="Times New Roman" w:hAnsi="Times New Roman"/>
        </w:rPr>
        <w:tab/>
      </w:r>
      <w:r w:rsidRPr="00E659A8">
        <w:rPr>
          <w:rFonts w:ascii="Times New Roman" w:hAnsi="Times New Roman"/>
          <w:lang w:val="en-NZ"/>
        </w:rPr>
        <w:t xml:space="preserve">Paul Ekman </w:t>
      </w:r>
      <w:r w:rsidRPr="00E659A8">
        <w:rPr>
          <w:rFonts w:ascii="Times New Roman" w:hAnsi="Times New Roman"/>
          <w:i/>
          <w:lang w:val="en-NZ"/>
        </w:rPr>
        <w:t xml:space="preserve">Telling Lies: Clues to Deceit in the Marketplace, Politics, and Marriage </w:t>
      </w:r>
      <w:r w:rsidRPr="00E659A8">
        <w:rPr>
          <w:rFonts w:ascii="Times New Roman" w:hAnsi="Times New Roman"/>
          <w:lang w:val="en-NZ"/>
        </w:rPr>
        <w:t>(Norton, 1985) at 170; and Charles F Bond Jr and William E Fahey “False suspicion and the misperception of deceit” (1987) 26 British Journal of Social Psychology 41 at 41.</w:t>
      </w:r>
    </w:p>
  </w:footnote>
  <w:footnote w:id="13">
    <w:p w14:paraId="37D33D8C" w14:textId="7777777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Peter McClellan “Who is telling the truth? Psychology, common sense and the law” (2006) 80 ALJ 655 at 661–662.</w:t>
      </w:r>
    </w:p>
  </w:footnote>
  <w:footnote w:id="14">
    <w:p w14:paraId="3DECEBB7" w14:textId="77777777" w:rsidR="00E77122" w:rsidRPr="00FA4F5A" w:rsidRDefault="00E77122" w:rsidP="00B9126E">
      <w:pPr>
        <w:pStyle w:val="FootnoteText"/>
        <w:ind w:left="284" w:hanging="284"/>
        <w:contextualSpacing/>
        <w:rPr>
          <w:rFonts w:ascii="Times New Roman" w:hAnsi="Times New Roman"/>
          <w:lang w:val="en-NZ"/>
        </w:rPr>
      </w:pPr>
      <w:r w:rsidRPr="00E659A8">
        <w:rPr>
          <w:rStyle w:val="FootnoteReference"/>
          <w:rFonts w:ascii="Times New Roman" w:hAnsi="Times New Roman"/>
        </w:rPr>
        <w:footnoteRef/>
      </w:r>
      <w:r w:rsidRPr="00E659A8">
        <w:rPr>
          <w:rFonts w:ascii="Times New Roman" w:hAnsi="Times New Roman"/>
        </w:rPr>
        <w:t xml:space="preserve"> </w:t>
      </w:r>
      <w:r w:rsidRPr="00E659A8">
        <w:rPr>
          <w:rFonts w:ascii="Times New Roman" w:hAnsi="Times New Roman"/>
        </w:rPr>
        <w:tab/>
      </w:r>
      <w:r w:rsidRPr="00E659A8">
        <w:rPr>
          <w:rFonts w:ascii="Times New Roman" w:hAnsi="Times New Roman"/>
          <w:lang w:val="en-NZ"/>
        </w:rPr>
        <w:t>Norman RF Maier and James A Thurber “Reliability of Judgments of Deception When an Interview is Watched, Heard, and Read” (1968) 21 Personnel Psychology 23 at 23.</w:t>
      </w:r>
    </w:p>
  </w:footnote>
  <w:footnote w:id="15">
    <w:p w14:paraId="451BACBD" w14:textId="7777777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Olin Guy Wellborn III “Demeanour” (1991) 76 Cornell L Rev 1075 at 1080.</w:t>
      </w:r>
    </w:p>
  </w:footnote>
  <w:footnote w:id="16">
    <w:p w14:paraId="51BE9FA8" w14:textId="1B08AC90"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McClellan, above n </w:t>
      </w:r>
      <w:r>
        <w:rPr>
          <w:rFonts w:ascii="Times New Roman" w:hAnsi="Times New Roman"/>
          <w:lang w:val="en-NZ"/>
        </w:rPr>
        <w:fldChar w:fldCharType="begin"/>
      </w:r>
      <w:r>
        <w:rPr>
          <w:rFonts w:ascii="Times New Roman" w:hAnsi="Times New Roman"/>
          <w:lang w:val="en-NZ"/>
        </w:rPr>
        <w:instrText xml:space="preserve"> NOTEREF _Ref259281857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12</w:t>
      </w:r>
      <w:r>
        <w:rPr>
          <w:rFonts w:ascii="Times New Roman" w:hAnsi="Times New Roman"/>
          <w:lang w:val="en-NZ"/>
        </w:rPr>
        <w:fldChar w:fldCharType="end"/>
      </w:r>
      <w:r w:rsidRPr="00FA4F5A">
        <w:rPr>
          <w:rFonts w:ascii="Times New Roman" w:hAnsi="Times New Roman"/>
          <w:lang w:val="en-NZ"/>
        </w:rPr>
        <w:t>, at 662.</w:t>
      </w:r>
    </w:p>
  </w:footnote>
  <w:footnote w:id="17">
    <w:p w14:paraId="18FFD76F" w14:textId="77777777" w:rsidR="00E77122" w:rsidRPr="00E659A8" w:rsidRDefault="00E77122" w:rsidP="00B9126E">
      <w:pPr>
        <w:pStyle w:val="FootnoteText"/>
        <w:ind w:left="284" w:hanging="284"/>
        <w:contextualSpacing/>
        <w:rPr>
          <w:rFonts w:ascii="Times New Roman" w:hAnsi="Times New Roman"/>
          <w:lang w:val="en-NZ"/>
        </w:rPr>
      </w:pPr>
      <w:r w:rsidRPr="00E659A8">
        <w:rPr>
          <w:rStyle w:val="FootnoteReference"/>
          <w:rFonts w:ascii="Times New Roman" w:hAnsi="Times New Roman"/>
        </w:rPr>
        <w:footnoteRef/>
      </w:r>
      <w:r w:rsidRPr="00E659A8">
        <w:rPr>
          <w:rFonts w:ascii="Times New Roman" w:hAnsi="Times New Roman"/>
        </w:rPr>
        <w:t xml:space="preserve"> </w:t>
      </w:r>
      <w:r w:rsidRPr="00E659A8">
        <w:rPr>
          <w:rFonts w:ascii="Times New Roman" w:hAnsi="Times New Roman"/>
        </w:rPr>
        <w:tab/>
      </w:r>
      <w:r w:rsidRPr="00E659A8">
        <w:rPr>
          <w:rFonts w:ascii="Times New Roman" w:hAnsi="Times New Roman"/>
          <w:lang w:val="en-NZ"/>
        </w:rPr>
        <w:t>Gerald R Miller, Norman E Fontes and Arthur Konopka “The Effects of Videotaped Court Materials on Juror Response: Final Report” (Michigan State University, 1978) at 11–42.</w:t>
      </w:r>
    </w:p>
  </w:footnote>
  <w:footnote w:id="18">
    <w:p w14:paraId="29F88A47" w14:textId="77777777" w:rsidR="00E77122" w:rsidRPr="00E659A8" w:rsidRDefault="00E77122" w:rsidP="00B9126E">
      <w:pPr>
        <w:pStyle w:val="FootnoteText"/>
        <w:ind w:left="284" w:hanging="284"/>
        <w:contextualSpacing/>
        <w:rPr>
          <w:rFonts w:ascii="Times New Roman" w:hAnsi="Times New Roman"/>
          <w:lang w:val="en-NZ"/>
        </w:rPr>
      </w:pPr>
      <w:r w:rsidRPr="00E659A8">
        <w:rPr>
          <w:rStyle w:val="FootnoteReference"/>
          <w:rFonts w:ascii="Times New Roman" w:hAnsi="Times New Roman"/>
        </w:rPr>
        <w:footnoteRef/>
      </w:r>
      <w:r w:rsidRPr="00E659A8">
        <w:rPr>
          <w:rFonts w:ascii="Times New Roman" w:hAnsi="Times New Roman"/>
        </w:rPr>
        <w:t xml:space="preserve"> </w:t>
      </w:r>
      <w:r w:rsidRPr="00E659A8">
        <w:rPr>
          <w:rFonts w:ascii="Times New Roman" w:hAnsi="Times New Roman"/>
        </w:rPr>
        <w:tab/>
      </w:r>
      <w:r w:rsidRPr="00E659A8">
        <w:rPr>
          <w:rFonts w:ascii="Times New Roman" w:hAnsi="Times New Roman"/>
          <w:lang w:val="en-NZ"/>
        </w:rPr>
        <w:t>Miron Zuckerman, Bella M DePaulo and Robert Rosenthal “Verbal and Nonverbal Communication of Deception” (1981) 14 Advances in Experimental Social Psychology 1 at 39–40.</w:t>
      </w:r>
    </w:p>
  </w:footnote>
  <w:footnote w:id="19">
    <w:p w14:paraId="3EDD8E2D" w14:textId="5C6DFA42" w:rsidR="00E77122" w:rsidRPr="00FA4F5A" w:rsidRDefault="00E77122" w:rsidP="00B9126E">
      <w:pPr>
        <w:pStyle w:val="FootnoteText"/>
        <w:ind w:left="284" w:hanging="284"/>
        <w:contextualSpacing/>
        <w:rPr>
          <w:rFonts w:ascii="Times New Roman" w:hAnsi="Times New Roman"/>
          <w:lang w:val="en-NZ"/>
        </w:rPr>
      </w:pPr>
      <w:r w:rsidRPr="00E659A8">
        <w:rPr>
          <w:rStyle w:val="FootnoteReference"/>
          <w:rFonts w:ascii="Times New Roman" w:hAnsi="Times New Roman"/>
        </w:rPr>
        <w:footnoteRef/>
      </w:r>
      <w:r w:rsidRPr="00E659A8">
        <w:rPr>
          <w:rFonts w:ascii="Times New Roman" w:hAnsi="Times New Roman"/>
        </w:rPr>
        <w:t xml:space="preserve"> </w:t>
      </w:r>
      <w:r w:rsidRPr="00E659A8">
        <w:rPr>
          <w:rFonts w:ascii="Times New Roman" w:hAnsi="Times New Roman"/>
        </w:rPr>
        <w:tab/>
      </w:r>
      <w:r w:rsidRPr="00E659A8">
        <w:rPr>
          <w:rFonts w:ascii="Times New Roman" w:hAnsi="Times New Roman"/>
          <w:lang w:val="en-NZ"/>
        </w:rPr>
        <w:t xml:space="preserve">Ekman </w:t>
      </w:r>
      <w:r w:rsidRPr="00E659A8">
        <w:rPr>
          <w:rFonts w:ascii="Times New Roman" w:hAnsi="Times New Roman"/>
          <w:i/>
          <w:lang w:val="en-NZ"/>
        </w:rPr>
        <w:t>Telling Lies</w:t>
      </w:r>
      <w:r w:rsidRPr="00E659A8">
        <w:rPr>
          <w:rFonts w:ascii="Times New Roman" w:hAnsi="Times New Roman"/>
          <w:lang w:val="en-NZ"/>
        </w:rPr>
        <w:t xml:space="preserve">, above n </w:t>
      </w:r>
      <w:r>
        <w:rPr>
          <w:rFonts w:ascii="Times New Roman" w:hAnsi="Times New Roman"/>
          <w:lang w:val="en-NZ"/>
        </w:rPr>
        <w:fldChar w:fldCharType="begin"/>
      </w:r>
      <w:r>
        <w:rPr>
          <w:rFonts w:ascii="Times New Roman" w:hAnsi="Times New Roman"/>
          <w:lang w:val="en-NZ"/>
        </w:rPr>
        <w:instrText xml:space="preserve"> NOTEREF _Ref259281992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11</w:t>
      </w:r>
      <w:r>
        <w:rPr>
          <w:rFonts w:ascii="Times New Roman" w:hAnsi="Times New Roman"/>
          <w:lang w:val="en-NZ"/>
        </w:rPr>
        <w:fldChar w:fldCharType="end"/>
      </w:r>
      <w:r w:rsidRPr="00E659A8">
        <w:rPr>
          <w:rFonts w:ascii="Times New Roman" w:hAnsi="Times New Roman"/>
          <w:lang w:val="en-NZ"/>
        </w:rPr>
        <w:t xml:space="preserve">, at 162; </w:t>
      </w:r>
      <w:r>
        <w:rPr>
          <w:rFonts w:ascii="Times New Roman" w:hAnsi="Times New Roman"/>
          <w:lang w:val="en-NZ"/>
        </w:rPr>
        <w:t xml:space="preserve">and </w:t>
      </w:r>
      <w:r w:rsidRPr="00E659A8">
        <w:rPr>
          <w:rFonts w:ascii="Times New Roman" w:hAnsi="Times New Roman"/>
          <w:lang w:val="en-NZ"/>
        </w:rPr>
        <w:t>Glenn E Littlepage and Martin A Pineault “Detection of Deceptive Factual Statements from the Body and the Face” (1979) 5 Pers Soc Psychol Bull 325 at 328.</w:t>
      </w:r>
    </w:p>
  </w:footnote>
  <w:footnote w:id="20">
    <w:p w14:paraId="54A419A8" w14:textId="18B9B9C3"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Wellborn</w:t>
      </w:r>
      <w:r>
        <w:rPr>
          <w:rFonts w:ascii="Times New Roman" w:hAnsi="Times New Roman"/>
          <w:lang w:val="en-NZ"/>
        </w:rPr>
        <w:t xml:space="preserve">, above n </w:t>
      </w:r>
      <w:r>
        <w:rPr>
          <w:rFonts w:ascii="Times New Roman" w:hAnsi="Times New Roman"/>
          <w:lang w:val="en-NZ"/>
        </w:rPr>
        <w:fldChar w:fldCharType="begin"/>
      </w:r>
      <w:r>
        <w:rPr>
          <w:rFonts w:ascii="Times New Roman" w:hAnsi="Times New Roman"/>
          <w:lang w:val="en-NZ"/>
        </w:rPr>
        <w:instrText xml:space="preserve"> NOTEREF _Ref259282276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14</w:t>
      </w:r>
      <w:r>
        <w:rPr>
          <w:rFonts w:ascii="Times New Roman" w:hAnsi="Times New Roman"/>
          <w:lang w:val="en-NZ"/>
        </w:rPr>
        <w:fldChar w:fldCharType="end"/>
      </w:r>
      <w:r>
        <w:rPr>
          <w:rFonts w:ascii="Times New Roman" w:hAnsi="Times New Roman"/>
          <w:lang w:val="en-NZ"/>
        </w:rPr>
        <w:t>,</w:t>
      </w:r>
      <w:r w:rsidRPr="00FA4F5A">
        <w:rPr>
          <w:rFonts w:ascii="Times New Roman" w:hAnsi="Times New Roman"/>
          <w:lang w:val="en-NZ"/>
        </w:rPr>
        <w:t xml:space="preserve"> at 1088. </w:t>
      </w:r>
    </w:p>
  </w:footnote>
  <w:footnote w:id="21">
    <w:p w14:paraId="36791C8C" w14:textId="781B46A9"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Charles</w:t>
      </w:r>
      <w:r>
        <w:rPr>
          <w:rFonts w:ascii="Times New Roman" w:hAnsi="Times New Roman"/>
          <w:lang w:val="en-NZ"/>
        </w:rPr>
        <w:t xml:space="preserve"> F Bond Jr and Bella M. DePaulo</w:t>
      </w:r>
      <w:r w:rsidRPr="00FA4F5A">
        <w:rPr>
          <w:rFonts w:ascii="Times New Roman" w:hAnsi="Times New Roman"/>
          <w:lang w:val="en-NZ"/>
        </w:rPr>
        <w:t xml:space="preserve"> “Accuracy of Deception Judgments” </w:t>
      </w:r>
      <w:r>
        <w:rPr>
          <w:rFonts w:ascii="Times New Roman" w:hAnsi="Times New Roman"/>
          <w:lang w:val="en-NZ"/>
        </w:rPr>
        <w:t xml:space="preserve">(2006) 10 Pers &amp; Soc Psychol Rev 214 </w:t>
      </w:r>
      <w:r w:rsidRPr="00FA4F5A">
        <w:rPr>
          <w:rFonts w:ascii="Times New Roman" w:hAnsi="Times New Roman"/>
          <w:lang w:val="en-NZ"/>
        </w:rPr>
        <w:t xml:space="preserve">at 226. </w:t>
      </w:r>
    </w:p>
  </w:footnote>
  <w:footnote w:id="22">
    <w:p w14:paraId="5F48EA85" w14:textId="567B0E65"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Bond and DePaulo, above n </w:t>
      </w:r>
      <w:r>
        <w:rPr>
          <w:rFonts w:ascii="Times New Roman" w:hAnsi="Times New Roman"/>
          <w:lang w:val="en-NZ"/>
        </w:rPr>
        <w:fldChar w:fldCharType="begin"/>
      </w:r>
      <w:r>
        <w:rPr>
          <w:rFonts w:ascii="Times New Roman" w:hAnsi="Times New Roman"/>
          <w:lang w:val="en-NZ"/>
        </w:rPr>
        <w:instrText xml:space="preserve"> NOTEREF _Ref259282003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20</w:t>
      </w:r>
      <w:r>
        <w:rPr>
          <w:rFonts w:ascii="Times New Roman" w:hAnsi="Times New Roman"/>
          <w:lang w:val="en-NZ"/>
        </w:rPr>
        <w:fldChar w:fldCharType="end"/>
      </w:r>
      <w:r w:rsidRPr="00FA4F5A">
        <w:rPr>
          <w:rFonts w:ascii="Times New Roman" w:hAnsi="Times New Roman"/>
          <w:lang w:val="en-NZ"/>
        </w:rPr>
        <w:t>, at 231</w:t>
      </w:r>
      <w:r>
        <w:rPr>
          <w:rFonts w:ascii="Times New Roman" w:hAnsi="Times New Roman"/>
          <w:lang w:val="en-NZ"/>
        </w:rPr>
        <w:t>.</w:t>
      </w:r>
    </w:p>
  </w:footnote>
  <w:footnote w:id="23">
    <w:p w14:paraId="0B59CAFC" w14:textId="41EFF793"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Max Minzner “Detecting Lies Using Demeanor, Bias, and Context” </w:t>
      </w:r>
      <w:r>
        <w:rPr>
          <w:rFonts w:ascii="Times New Roman" w:hAnsi="Times New Roman"/>
          <w:lang w:val="en-NZ"/>
        </w:rPr>
        <w:t>(2008) 29 Cardozo L Rev 2557.</w:t>
      </w:r>
    </w:p>
  </w:footnote>
  <w:footnote w:id="24">
    <w:p w14:paraId="0ECCD0C9" w14:textId="0381E56E"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Minzner, above n </w:t>
      </w:r>
      <w:r>
        <w:rPr>
          <w:rFonts w:ascii="Times New Roman" w:hAnsi="Times New Roman"/>
          <w:lang w:val="en-NZ"/>
        </w:rPr>
        <w:fldChar w:fldCharType="begin"/>
      </w:r>
      <w:r>
        <w:rPr>
          <w:rFonts w:ascii="Times New Roman" w:hAnsi="Times New Roman"/>
          <w:lang w:val="en-NZ"/>
        </w:rPr>
        <w:instrText xml:space="preserve"> NOTEREF _Ref259282011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22</w:t>
      </w:r>
      <w:r>
        <w:rPr>
          <w:rFonts w:ascii="Times New Roman" w:hAnsi="Times New Roman"/>
          <w:lang w:val="en-NZ"/>
        </w:rPr>
        <w:fldChar w:fldCharType="end"/>
      </w:r>
      <w:r>
        <w:rPr>
          <w:rFonts w:ascii="Times New Roman" w:hAnsi="Times New Roman"/>
          <w:lang w:val="en-NZ"/>
        </w:rPr>
        <w:t>, at 2566.</w:t>
      </w:r>
      <w:r w:rsidRPr="00FA4F5A">
        <w:rPr>
          <w:rFonts w:ascii="Times New Roman" w:hAnsi="Times New Roman"/>
          <w:lang w:val="en-NZ"/>
        </w:rPr>
        <w:t xml:space="preserve"> </w:t>
      </w:r>
      <w:r>
        <w:rPr>
          <w:rFonts w:ascii="Times New Roman" w:hAnsi="Times New Roman"/>
          <w:lang w:val="en-NZ"/>
        </w:rPr>
        <w:t>S</w:t>
      </w:r>
      <w:r w:rsidRPr="00FA4F5A">
        <w:rPr>
          <w:rFonts w:ascii="Times New Roman" w:hAnsi="Times New Roman"/>
          <w:lang w:val="en-NZ"/>
        </w:rPr>
        <w:t>ee</w:t>
      </w:r>
      <w:r>
        <w:rPr>
          <w:rFonts w:ascii="Times New Roman" w:hAnsi="Times New Roman"/>
          <w:lang w:val="en-NZ"/>
        </w:rPr>
        <w:t xml:space="preserve"> also</w:t>
      </w:r>
      <w:r w:rsidRPr="00FA4F5A">
        <w:rPr>
          <w:rFonts w:ascii="Times New Roman" w:hAnsi="Times New Roman"/>
          <w:lang w:val="en-NZ"/>
        </w:rPr>
        <w:t xml:space="preserve"> </w:t>
      </w:r>
      <w:r>
        <w:rPr>
          <w:rFonts w:ascii="Times New Roman" w:hAnsi="Times New Roman"/>
          <w:lang w:val="en-NZ"/>
        </w:rPr>
        <w:t>his conclusion that “[w]</w:t>
      </w:r>
      <w:r w:rsidRPr="00FA4F5A">
        <w:rPr>
          <w:rFonts w:ascii="Times New Roman" w:hAnsi="Times New Roman"/>
          <w:lang w:val="en-NZ"/>
        </w:rPr>
        <w:t xml:space="preserve">hile </w:t>
      </w:r>
      <w:r w:rsidRPr="00FA4F5A">
        <w:rPr>
          <w:rFonts w:ascii="Times New Roman" w:hAnsi="Times New Roman"/>
          <w:i/>
          <w:lang w:val="en-NZ"/>
        </w:rPr>
        <w:t>liars do not give off demeanor cues</w:t>
      </w:r>
      <w:r w:rsidRPr="00FA4F5A">
        <w:rPr>
          <w:rFonts w:ascii="Times New Roman" w:hAnsi="Times New Roman"/>
          <w:lang w:val="en-NZ"/>
        </w:rPr>
        <w:t xml:space="preserve">, they do tell stories that are less logical, less consistent, and contain few details than those of truth-tellers” </w:t>
      </w:r>
      <w:r>
        <w:rPr>
          <w:rFonts w:ascii="Times New Roman" w:hAnsi="Times New Roman"/>
          <w:lang w:val="en-NZ"/>
        </w:rPr>
        <w:t xml:space="preserve">(at 2569) </w:t>
      </w:r>
      <w:r w:rsidRPr="00FA4F5A">
        <w:rPr>
          <w:rFonts w:ascii="Times New Roman" w:hAnsi="Times New Roman"/>
          <w:lang w:val="en-NZ"/>
        </w:rPr>
        <w:t>and that “</w:t>
      </w:r>
      <w:r>
        <w:rPr>
          <w:rFonts w:ascii="Times New Roman" w:hAnsi="Times New Roman"/>
          <w:lang w:val="en-NZ"/>
        </w:rPr>
        <w:t>[w]</w:t>
      </w:r>
      <w:r w:rsidRPr="00FA4F5A">
        <w:rPr>
          <w:rFonts w:ascii="Times New Roman" w:hAnsi="Times New Roman"/>
          <w:lang w:val="en-NZ"/>
        </w:rPr>
        <w:t xml:space="preserve">hile </w:t>
      </w:r>
      <w:r w:rsidRPr="00FA4F5A">
        <w:rPr>
          <w:rFonts w:ascii="Times New Roman" w:hAnsi="Times New Roman"/>
          <w:i/>
          <w:lang w:val="en-NZ"/>
        </w:rPr>
        <w:t>the newest results on lie detection support the now-traditional view in legal academia that demeanor is not a valuable tool in making credibility decisions</w:t>
      </w:r>
      <w:r w:rsidRPr="00FA4F5A">
        <w:rPr>
          <w:rFonts w:ascii="Times New Roman" w:hAnsi="Times New Roman"/>
          <w:lang w:val="en-NZ"/>
        </w:rPr>
        <w:t xml:space="preserve">, they undermine the further conclusion that accurately detecting lies is impossible and, as a result, we should view credibility decisions by juries as no better than a coin flip” </w:t>
      </w:r>
      <w:r>
        <w:rPr>
          <w:rFonts w:ascii="Times New Roman" w:hAnsi="Times New Roman"/>
          <w:lang w:val="en-NZ"/>
        </w:rPr>
        <w:t xml:space="preserve">(at 2578) </w:t>
      </w:r>
      <w:r w:rsidRPr="00FA4F5A">
        <w:rPr>
          <w:rFonts w:ascii="Times New Roman" w:hAnsi="Times New Roman"/>
          <w:lang w:val="en-NZ"/>
        </w:rPr>
        <w:t xml:space="preserve">(emphasis added). Clearly they are not a coin flip. There are many ways of assessing credibility without having to rely on demeanour. </w:t>
      </w:r>
    </w:p>
  </w:footnote>
  <w:footnote w:id="25">
    <w:p w14:paraId="62725B13" w14:textId="270606D9"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Pr>
          <w:rFonts w:ascii="Times New Roman" w:hAnsi="Times New Roman"/>
          <w:lang w:val="en-NZ"/>
        </w:rPr>
        <w:t>In support see Jeremy A</w:t>
      </w:r>
      <w:r w:rsidRPr="00FA4F5A">
        <w:rPr>
          <w:rFonts w:ascii="Times New Roman" w:hAnsi="Times New Roman"/>
          <w:lang w:val="en-NZ"/>
        </w:rPr>
        <w:t xml:space="preserve"> Blumenthal “A Wipe of the Hands, A Lick of the Lips; The Validity of Demeanor Evidence in Assessing Witness Credibility” 72 </w:t>
      </w:r>
      <w:r>
        <w:rPr>
          <w:rFonts w:ascii="Times New Roman" w:hAnsi="Times New Roman"/>
          <w:lang w:val="en-NZ"/>
        </w:rPr>
        <w:t>Neb L</w:t>
      </w:r>
      <w:r w:rsidRPr="00FA4F5A">
        <w:rPr>
          <w:rFonts w:ascii="Times New Roman" w:hAnsi="Times New Roman"/>
          <w:lang w:val="en-NZ"/>
        </w:rPr>
        <w:t xml:space="preserve"> Rev 1157 (1993)</w:t>
      </w:r>
      <w:r>
        <w:rPr>
          <w:rFonts w:ascii="Times New Roman" w:hAnsi="Times New Roman"/>
          <w:lang w:val="en-NZ"/>
        </w:rPr>
        <w:t>;</w:t>
      </w:r>
      <w:r w:rsidRPr="00FA4F5A">
        <w:rPr>
          <w:rFonts w:ascii="Times New Roman" w:hAnsi="Times New Roman"/>
          <w:lang w:val="en-NZ"/>
        </w:rPr>
        <w:t xml:space="preserve"> </w:t>
      </w:r>
      <w:r>
        <w:rPr>
          <w:rFonts w:ascii="Times New Roman" w:hAnsi="Times New Roman"/>
          <w:lang w:val="en-NZ"/>
        </w:rPr>
        <w:t xml:space="preserve">Bond and DePaulo, </w:t>
      </w:r>
      <w:r w:rsidRPr="00FA4F5A">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_Ref259282003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20</w:t>
      </w:r>
      <w:r>
        <w:rPr>
          <w:rFonts w:ascii="Times New Roman" w:hAnsi="Times New Roman"/>
          <w:lang w:val="en-NZ"/>
        </w:rPr>
        <w:fldChar w:fldCharType="end"/>
      </w:r>
      <w:r w:rsidRPr="00FA4F5A">
        <w:rPr>
          <w:rFonts w:ascii="Times New Roman" w:hAnsi="Times New Roman"/>
          <w:lang w:val="en-NZ"/>
        </w:rPr>
        <w:t xml:space="preserve">, </w:t>
      </w:r>
      <w:r>
        <w:rPr>
          <w:rFonts w:ascii="Times New Roman" w:hAnsi="Times New Roman"/>
          <w:lang w:val="en-NZ"/>
        </w:rPr>
        <w:t xml:space="preserve">at 231; and </w:t>
      </w:r>
      <w:r w:rsidRPr="00FA4F5A">
        <w:rPr>
          <w:rFonts w:ascii="Times New Roman" w:hAnsi="Times New Roman"/>
          <w:lang w:val="en-NZ"/>
        </w:rPr>
        <w:t xml:space="preserve">the huge collection of supportive literature collected in Minzner, above n </w:t>
      </w:r>
      <w:r>
        <w:rPr>
          <w:rFonts w:ascii="Times New Roman" w:hAnsi="Times New Roman"/>
          <w:lang w:val="en-NZ"/>
        </w:rPr>
        <w:fldChar w:fldCharType="begin"/>
      </w:r>
      <w:r>
        <w:rPr>
          <w:rFonts w:ascii="Times New Roman" w:hAnsi="Times New Roman"/>
          <w:lang w:val="en-NZ"/>
        </w:rPr>
        <w:instrText xml:space="preserve"> NOTEREF _Ref259282011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22</w:t>
      </w:r>
      <w:r>
        <w:rPr>
          <w:rFonts w:ascii="Times New Roman" w:hAnsi="Times New Roman"/>
          <w:lang w:val="en-NZ"/>
        </w:rPr>
        <w:fldChar w:fldCharType="end"/>
      </w:r>
      <w:r>
        <w:rPr>
          <w:rFonts w:ascii="Times New Roman" w:hAnsi="Times New Roman"/>
          <w:lang w:val="en-NZ"/>
        </w:rPr>
        <w:t>, at 2563 note</w:t>
      </w:r>
      <w:r w:rsidRPr="00FA4F5A">
        <w:rPr>
          <w:rFonts w:ascii="Times New Roman" w:hAnsi="Times New Roman"/>
          <w:lang w:val="en-NZ"/>
        </w:rPr>
        <w:t xml:space="preserve"> 40</w:t>
      </w:r>
      <w:r>
        <w:rPr>
          <w:rFonts w:ascii="Times New Roman" w:hAnsi="Times New Roman"/>
          <w:lang w:val="en-NZ"/>
        </w:rPr>
        <w:t>.</w:t>
      </w:r>
    </w:p>
  </w:footnote>
  <w:footnote w:id="26">
    <w:p w14:paraId="581CE09C" w14:textId="2678E974"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Failure to distinguish between demeanour and factors which have nothing to do with demeanour (“private information”, verbal response to inconsistencies, information from third parties, physical evidence, solicited confessions, illogical answers, “truth bias” and “lie bias”) undermines the suggestion by Minzner</w:t>
      </w:r>
      <w:r>
        <w:rPr>
          <w:rFonts w:ascii="Times New Roman" w:hAnsi="Times New Roman"/>
          <w:lang w:val="en-NZ"/>
        </w:rPr>
        <w:t xml:space="preserve">, </w:t>
      </w:r>
      <w:r w:rsidRPr="00FA4F5A">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_Ref259282011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22</w:t>
      </w:r>
      <w:r>
        <w:rPr>
          <w:rFonts w:ascii="Times New Roman" w:hAnsi="Times New Roman"/>
          <w:lang w:val="en-NZ"/>
        </w:rPr>
        <w:fldChar w:fldCharType="end"/>
      </w:r>
      <w:r>
        <w:rPr>
          <w:rFonts w:ascii="Times New Roman" w:hAnsi="Times New Roman"/>
          <w:lang w:val="en-NZ"/>
        </w:rPr>
        <w:t>, at 2564,</w:t>
      </w:r>
      <w:r w:rsidRPr="00FA4F5A">
        <w:rPr>
          <w:rFonts w:ascii="Times New Roman" w:hAnsi="Times New Roman"/>
          <w:lang w:val="en-NZ"/>
        </w:rPr>
        <w:t xml:space="preserve"> that science has relevantly moved on since the Wellborn and Blumenthall articles</w:t>
      </w:r>
      <w:r>
        <w:rPr>
          <w:rFonts w:ascii="Times New Roman" w:hAnsi="Times New Roman"/>
          <w:lang w:val="en-NZ"/>
        </w:rPr>
        <w:t>:</w:t>
      </w:r>
      <w:r w:rsidRPr="00FA4F5A">
        <w:rPr>
          <w:rFonts w:ascii="Times New Roman" w:hAnsi="Times New Roman"/>
          <w:lang w:val="en-NZ"/>
        </w:rPr>
        <w:t xml:space="preserve"> </w:t>
      </w:r>
      <w:r>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_Ref259282276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14</w:t>
      </w:r>
      <w:r>
        <w:rPr>
          <w:rFonts w:ascii="Times New Roman" w:hAnsi="Times New Roman"/>
          <w:lang w:val="en-NZ"/>
        </w:rPr>
        <w:fldChar w:fldCharType="end"/>
      </w:r>
      <w:r w:rsidRPr="00FA4F5A">
        <w:rPr>
          <w:rFonts w:ascii="Times New Roman" w:hAnsi="Times New Roman"/>
          <w:lang w:val="en-NZ"/>
        </w:rPr>
        <w:t xml:space="preserve"> </w:t>
      </w:r>
      <w:r>
        <w:rPr>
          <w:rFonts w:ascii="Times New Roman" w:hAnsi="Times New Roman"/>
          <w:lang w:val="en-NZ"/>
        </w:rPr>
        <w:t xml:space="preserve">and </w:t>
      </w:r>
      <w:r>
        <w:rPr>
          <w:rFonts w:ascii="Times New Roman" w:hAnsi="Times New Roman"/>
          <w:lang w:val="en-NZ"/>
        </w:rPr>
        <w:fldChar w:fldCharType="begin"/>
      </w:r>
      <w:r>
        <w:rPr>
          <w:rFonts w:ascii="Times New Roman" w:hAnsi="Times New Roman"/>
          <w:lang w:val="en-NZ"/>
        </w:rPr>
        <w:instrText xml:space="preserve"> NOTEREF _Ref259282173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24</w:t>
      </w:r>
      <w:r>
        <w:rPr>
          <w:rFonts w:ascii="Times New Roman" w:hAnsi="Times New Roman"/>
          <w:lang w:val="en-NZ"/>
        </w:rPr>
        <w:fldChar w:fldCharType="end"/>
      </w:r>
      <w:r w:rsidRPr="00FA4F5A">
        <w:rPr>
          <w:rFonts w:ascii="Times New Roman" w:hAnsi="Times New Roman"/>
          <w:lang w:val="en-NZ"/>
        </w:rPr>
        <w:t xml:space="preserve">. </w:t>
      </w:r>
    </w:p>
  </w:footnote>
  <w:footnote w:id="27">
    <w:p w14:paraId="66E1B269" w14:textId="378ED52C"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The writer’s experience is confined to training for judges and arbitrators. He cannot speak for other professional fact-finders but understands that the </w:t>
      </w:r>
      <w:r>
        <w:rPr>
          <w:rFonts w:ascii="Times New Roman" w:hAnsi="Times New Roman"/>
          <w:lang w:val="en-NZ"/>
        </w:rPr>
        <w:t>New Zealand</w:t>
      </w:r>
      <w:r w:rsidRPr="00FA4F5A">
        <w:rPr>
          <w:rFonts w:ascii="Times New Roman" w:hAnsi="Times New Roman"/>
          <w:lang w:val="en-NZ"/>
        </w:rPr>
        <w:t xml:space="preserve"> Police are warned against reliance on demeanour. </w:t>
      </w:r>
    </w:p>
  </w:footnote>
  <w:footnote w:id="28">
    <w:p w14:paraId="7B865C01" w14:textId="7777777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Suzanne Blackwell “Child Sexual Abuse on Trial” (PhD thesis, University of Auckland, 2007) at 226 notes that in all nine of the child sexual abuse trials she examined the judges emphasised witness demeanour</w:t>
      </w:r>
      <w:r w:rsidRPr="00FA4F5A">
        <w:rPr>
          <w:rFonts w:ascii="Times New Roman" w:hAnsi="Times New Roman"/>
          <w:lang w:val="en-NZ"/>
        </w:rPr>
        <w:t>.</w:t>
      </w:r>
    </w:p>
  </w:footnote>
  <w:footnote w:id="29">
    <w:p w14:paraId="6C8487D9" w14:textId="7777777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Mary R Rose, Janice Nadler and Jim Clark “Appropriately Upset? Emotional Norms and Perceptions of Crime Victims” (2006) 30 Law Hum Behav 203.</w:t>
      </w:r>
    </w:p>
  </w:footnote>
  <w:footnote w:id="30">
    <w:p w14:paraId="335C88D8" w14:textId="3111C502"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Elisabeth MacDonald and Yvette Tinsley (eds) “From ‘Real Rape’ to Real Justice: Prosecuting Rape in New Zealand” (Victoria University Press,</w:t>
      </w:r>
      <w:r>
        <w:rPr>
          <w:rFonts w:ascii="Times New Roman" w:hAnsi="Times New Roman"/>
          <w:lang w:val="en-NZ"/>
        </w:rPr>
        <w:t xml:space="preserve"> Wellington,</w:t>
      </w:r>
      <w:r w:rsidRPr="00FA4F5A">
        <w:rPr>
          <w:rFonts w:ascii="Times New Roman" w:hAnsi="Times New Roman"/>
          <w:lang w:val="en-NZ"/>
        </w:rPr>
        <w:t xml:space="preserve"> 2011) at 371; Blackwell, above n </w:t>
      </w:r>
      <w:r>
        <w:rPr>
          <w:rFonts w:ascii="Times New Roman" w:hAnsi="Times New Roman"/>
          <w:lang w:val="en-NZ"/>
        </w:rPr>
        <w:fldChar w:fldCharType="begin"/>
      </w:r>
      <w:r>
        <w:rPr>
          <w:rFonts w:ascii="Times New Roman" w:hAnsi="Times New Roman"/>
          <w:lang w:val="en-NZ"/>
        </w:rPr>
        <w:instrText xml:space="preserve"> NOTEREF _Ref259282874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27</w:t>
      </w:r>
      <w:r>
        <w:rPr>
          <w:rFonts w:ascii="Times New Roman" w:hAnsi="Times New Roman"/>
          <w:lang w:val="en-NZ"/>
        </w:rPr>
        <w:fldChar w:fldCharType="end"/>
      </w:r>
      <w:r w:rsidRPr="00FA4F5A">
        <w:rPr>
          <w:rFonts w:ascii="Times New Roman" w:hAnsi="Times New Roman"/>
          <w:lang w:val="en-NZ"/>
        </w:rPr>
        <w:t>, at 202 and see generally Ellen Wessel and others “Credibility of the Emotional Witness: A Study of Ratings by Court Judges” (2006) 30 Law Hum Behav 221.</w:t>
      </w:r>
    </w:p>
  </w:footnote>
  <w:footnote w:id="31">
    <w:p w14:paraId="7FFA876E" w14:textId="28166B3B"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For recent examples, see </w:t>
      </w:r>
      <w:r w:rsidRPr="00FA4F5A">
        <w:rPr>
          <w:rFonts w:ascii="Times New Roman" w:hAnsi="Times New Roman"/>
          <w:i/>
        </w:rPr>
        <w:t xml:space="preserve">Austin, Nichols &amp; Co Inc v Stichting Lodestar </w:t>
      </w:r>
      <w:r w:rsidRPr="00FA4F5A">
        <w:rPr>
          <w:rFonts w:ascii="Times New Roman" w:hAnsi="Times New Roman"/>
        </w:rPr>
        <w:t>[</w:t>
      </w:r>
      <w:r w:rsidRPr="00FA4F5A">
        <w:rPr>
          <w:rFonts w:ascii="Times New Roman" w:hAnsi="Times New Roman"/>
          <w:bCs/>
          <w:lang w:val="en-NZ" w:eastAsia="en-NZ"/>
        </w:rPr>
        <w:t>2007] NZSC 103, [2008] 2 NZLR 141</w:t>
      </w:r>
      <w:r w:rsidRPr="00FA4F5A">
        <w:rPr>
          <w:rFonts w:ascii="Times New Roman" w:hAnsi="Times New Roman"/>
          <w:i/>
          <w:lang w:val="en-NZ"/>
        </w:rPr>
        <w:t xml:space="preserve"> </w:t>
      </w:r>
      <w:r w:rsidRPr="00FA4F5A">
        <w:rPr>
          <w:rFonts w:ascii="Times New Roman" w:hAnsi="Times New Roman"/>
          <w:lang w:val="en-NZ"/>
        </w:rPr>
        <w:t xml:space="preserve">and </w:t>
      </w:r>
      <w:r w:rsidRPr="00FA4F5A">
        <w:rPr>
          <w:rFonts w:ascii="Times New Roman" w:hAnsi="Times New Roman"/>
          <w:i/>
        </w:rPr>
        <w:t>R v Matenga</w:t>
      </w:r>
      <w:r w:rsidRPr="00FA4F5A">
        <w:rPr>
          <w:rFonts w:ascii="Times New Roman" w:hAnsi="Times New Roman"/>
        </w:rPr>
        <w:t xml:space="preserve"> [2009] NZSC 18, [2009] 3 NZLR 145</w:t>
      </w:r>
      <w:r w:rsidRPr="00FA4F5A">
        <w:rPr>
          <w:rFonts w:ascii="Times New Roman" w:hAnsi="Times New Roman"/>
          <w:i/>
          <w:lang w:val="en-NZ"/>
        </w:rPr>
        <w:t>,</w:t>
      </w:r>
      <w:r w:rsidRPr="00FA4F5A">
        <w:rPr>
          <w:rFonts w:ascii="Times New Roman" w:hAnsi="Times New Roman"/>
          <w:lang w:val="en-NZ"/>
        </w:rPr>
        <w:t xml:space="preserve"> along with </w:t>
      </w:r>
      <w:r w:rsidRPr="00FA4F5A">
        <w:rPr>
          <w:rFonts w:ascii="Times New Roman" w:hAnsi="Times New Roman"/>
          <w:i/>
          <w:lang w:val="en-NZ"/>
        </w:rPr>
        <w:t>Nalder &amp; Biddle (Nelson) Ltd v</w:t>
      </w:r>
      <w:r w:rsidRPr="00FA4F5A">
        <w:rPr>
          <w:rFonts w:ascii="Times New Roman" w:hAnsi="Times New Roman"/>
          <w:lang w:val="en-NZ"/>
        </w:rPr>
        <w:t xml:space="preserve"> </w:t>
      </w:r>
      <w:r w:rsidRPr="00FA4F5A">
        <w:rPr>
          <w:rFonts w:ascii="Times New Roman" w:hAnsi="Times New Roman"/>
          <w:i/>
          <w:lang w:val="en-NZ"/>
        </w:rPr>
        <w:t>C &amp; F Fishing Ltd</w:t>
      </w:r>
      <w:r w:rsidRPr="00FA4F5A">
        <w:rPr>
          <w:rFonts w:ascii="Times New Roman" w:hAnsi="Times New Roman"/>
          <w:lang w:val="en-NZ"/>
        </w:rPr>
        <w:t xml:space="preserve"> [2007] 1 NZLR 721 (CA) at [88]; </w:t>
      </w:r>
      <w:r w:rsidRPr="00FA4F5A">
        <w:rPr>
          <w:rFonts w:ascii="Times New Roman" w:hAnsi="Times New Roman"/>
          <w:i/>
          <w:lang w:val="en-NZ"/>
        </w:rPr>
        <w:t>Stemson v AMP General Insurance (N</w:t>
      </w:r>
      <w:r w:rsidRPr="00E77122">
        <w:rPr>
          <w:rFonts w:ascii="Times New Roman" w:hAnsi="Times New Roman"/>
          <w:i/>
        </w:rPr>
        <w:t>Z)</w:t>
      </w:r>
      <w:r w:rsidRPr="00FA4F5A">
        <w:rPr>
          <w:rFonts w:ascii="Times New Roman" w:hAnsi="Times New Roman"/>
        </w:rPr>
        <w:t xml:space="preserve"> </w:t>
      </w:r>
      <w:r w:rsidRPr="00FA4F5A">
        <w:rPr>
          <w:rFonts w:ascii="Times New Roman" w:hAnsi="Times New Roman"/>
          <w:i/>
        </w:rPr>
        <w:t>Ltd</w:t>
      </w:r>
      <w:r w:rsidRPr="00FA4F5A">
        <w:rPr>
          <w:rFonts w:ascii="Times New Roman" w:hAnsi="Times New Roman"/>
        </w:rPr>
        <w:t xml:space="preserve"> [2006] UKPC 30, [2007] 1 NZLR 289 at [12]; </w:t>
      </w:r>
      <w:r w:rsidRPr="00FA4F5A">
        <w:rPr>
          <w:rFonts w:ascii="Times New Roman" w:hAnsi="Times New Roman"/>
          <w:i/>
        </w:rPr>
        <w:t>R v Aranui</w:t>
      </w:r>
      <w:r w:rsidRPr="00FA4F5A">
        <w:rPr>
          <w:rFonts w:ascii="Times New Roman" w:hAnsi="Times New Roman"/>
        </w:rPr>
        <w:t xml:space="preserve"> [2007] NZCA 354 at [19]; and </w:t>
      </w:r>
      <w:r w:rsidRPr="00FA4F5A">
        <w:rPr>
          <w:rFonts w:ascii="Times New Roman" w:hAnsi="Times New Roman"/>
          <w:i/>
        </w:rPr>
        <w:t>R v T</w:t>
      </w:r>
      <w:r w:rsidRPr="00FA4F5A">
        <w:rPr>
          <w:rFonts w:ascii="Times New Roman" w:hAnsi="Times New Roman"/>
        </w:rPr>
        <w:t xml:space="preserve"> [2007] NZCA 296 at [25]</w:t>
      </w:r>
      <w:r w:rsidRPr="00FA4F5A">
        <w:rPr>
          <w:rFonts w:ascii="Times New Roman" w:hAnsi="Times New Roman"/>
          <w:lang w:val="en-NZ"/>
        </w:rPr>
        <w:t>.</w:t>
      </w:r>
    </w:p>
  </w:footnote>
  <w:footnote w:id="32">
    <w:p w14:paraId="492A734F" w14:textId="5678DFC6"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rPr>
        <w:t>R v Matenga</w:t>
      </w:r>
      <w:r>
        <w:rPr>
          <w:rFonts w:ascii="Times New Roman" w:hAnsi="Times New Roman"/>
        </w:rPr>
        <w:t>,</w:t>
      </w:r>
      <w:r w:rsidRPr="00FA4F5A">
        <w:rPr>
          <w:rFonts w:ascii="Times New Roman" w:hAnsi="Times New Roman"/>
        </w:rPr>
        <w:t xml:space="preserve"> above n </w:t>
      </w:r>
      <w:r>
        <w:rPr>
          <w:rFonts w:ascii="Times New Roman" w:hAnsi="Times New Roman"/>
        </w:rPr>
        <w:fldChar w:fldCharType="begin"/>
      </w:r>
      <w:r>
        <w:rPr>
          <w:rFonts w:ascii="Times New Roman" w:hAnsi="Times New Roman"/>
        </w:rPr>
        <w:instrText xml:space="preserve"> NOTEREF _Ref259282461 \h </w:instrText>
      </w:r>
      <w:r>
        <w:rPr>
          <w:rFonts w:ascii="Times New Roman" w:hAnsi="Times New Roman"/>
        </w:rPr>
      </w:r>
      <w:r>
        <w:rPr>
          <w:rFonts w:ascii="Times New Roman" w:hAnsi="Times New Roman"/>
        </w:rPr>
        <w:fldChar w:fldCharType="separate"/>
      </w:r>
      <w:r>
        <w:rPr>
          <w:rFonts w:ascii="Times New Roman" w:hAnsi="Times New Roman"/>
        </w:rPr>
        <w:t>30</w:t>
      </w:r>
      <w:r>
        <w:rPr>
          <w:rFonts w:ascii="Times New Roman" w:hAnsi="Times New Roman"/>
        </w:rPr>
        <w:fldChar w:fldCharType="end"/>
      </w:r>
      <w:r w:rsidRPr="00FA4F5A">
        <w:rPr>
          <w:rFonts w:ascii="Times New Roman" w:hAnsi="Times New Roman"/>
        </w:rPr>
        <w:t>.</w:t>
      </w:r>
    </w:p>
  </w:footnote>
  <w:footnote w:id="33">
    <w:p w14:paraId="7C966A59" w14:textId="5778F7C3"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Pr>
          <w:rFonts w:ascii="Times New Roman" w:hAnsi="Times New Roman"/>
          <w:bCs/>
          <w:i/>
        </w:rPr>
        <w:t>R v Munro</w:t>
      </w:r>
      <w:r w:rsidRPr="004D6BA2">
        <w:rPr>
          <w:rFonts w:ascii="Times New Roman" w:hAnsi="Times New Roman"/>
          <w:bCs/>
        </w:rPr>
        <w:t xml:space="preserve"> </w:t>
      </w:r>
      <w:r w:rsidRPr="00FA4F5A">
        <w:rPr>
          <w:rFonts w:ascii="Times New Roman" w:hAnsi="Times New Roman"/>
          <w:bCs/>
        </w:rPr>
        <w:t>[2007] NZCA 510, [2008] 2 NZLR 87</w:t>
      </w:r>
      <w:r w:rsidRPr="00FA4F5A">
        <w:rPr>
          <w:rFonts w:ascii="Times New Roman" w:hAnsi="Times New Roman"/>
          <w:lang w:val="en-NZ"/>
        </w:rPr>
        <w:t xml:space="preserve"> </w:t>
      </w:r>
      <w:r>
        <w:rPr>
          <w:rFonts w:ascii="Times New Roman" w:hAnsi="Times New Roman"/>
          <w:bCs/>
        </w:rPr>
        <w:t>at [76].</w:t>
      </w:r>
    </w:p>
  </w:footnote>
  <w:footnote w:id="34">
    <w:p w14:paraId="317AD191" w14:textId="740A9320"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lang w:val="en-NZ"/>
        </w:rPr>
        <w:t>Clarke v Edinburgh Tramways</w:t>
      </w:r>
      <w:r w:rsidRPr="00FA4F5A">
        <w:rPr>
          <w:rFonts w:ascii="Times New Roman" w:hAnsi="Times New Roman"/>
          <w:lang w:val="en-NZ"/>
        </w:rPr>
        <w:t xml:space="preserve"> [1919] SC (HL) 35 at 36 per Lord Shaw</w:t>
      </w:r>
      <w:r>
        <w:rPr>
          <w:rFonts w:ascii="Times New Roman" w:hAnsi="Times New Roman"/>
          <w:lang w:val="en-NZ"/>
        </w:rPr>
        <w:t>.</w:t>
      </w:r>
    </w:p>
  </w:footnote>
  <w:footnote w:id="35">
    <w:p w14:paraId="4FC67D9E" w14:textId="3F06CFD5"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A survey of experimental findings is found in Wellborn</w:t>
      </w:r>
      <w:r>
        <w:rPr>
          <w:rFonts w:ascii="Times New Roman" w:hAnsi="Times New Roman"/>
        </w:rPr>
        <w:t>,</w:t>
      </w:r>
      <w:r w:rsidRPr="00FA4F5A">
        <w:rPr>
          <w:rFonts w:ascii="Times New Roman" w:hAnsi="Times New Roman"/>
        </w:rPr>
        <w:t xml:space="preserve"> </w:t>
      </w:r>
      <w:r>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_Ref259282276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14</w:t>
      </w:r>
      <w:r>
        <w:rPr>
          <w:rFonts w:ascii="Times New Roman" w:hAnsi="Times New Roman"/>
          <w:lang w:val="en-NZ"/>
        </w:rPr>
        <w:fldChar w:fldCharType="end"/>
      </w:r>
      <w:r>
        <w:rPr>
          <w:rFonts w:ascii="Times New Roman" w:hAnsi="Times New Roman"/>
          <w:lang w:val="en-NZ"/>
        </w:rPr>
        <w:t>,</w:t>
      </w:r>
      <w:r w:rsidRPr="00FA4F5A">
        <w:rPr>
          <w:rFonts w:ascii="Times New Roman" w:hAnsi="Times New Roman"/>
          <w:lang w:val="en-NZ"/>
        </w:rPr>
        <w:t xml:space="preserve"> </w:t>
      </w:r>
      <w:r>
        <w:rPr>
          <w:rFonts w:ascii="Times New Roman" w:hAnsi="Times New Roman"/>
          <w:lang w:val="en-NZ"/>
        </w:rPr>
        <w:t>at 1080–</w:t>
      </w:r>
      <w:r w:rsidRPr="00FA4F5A">
        <w:rPr>
          <w:rFonts w:ascii="Times New Roman" w:hAnsi="Times New Roman"/>
          <w:lang w:val="en-NZ"/>
        </w:rPr>
        <w:t>1091.</w:t>
      </w:r>
    </w:p>
  </w:footnote>
  <w:footnote w:id="36">
    <w:p w14:paraId="0CCDFD5A" w14:textId="23F480B6" w:rsidR="00E77122" w:rsidRPr="003C3E48" w:rsidRDefault="00E77122" w:rsidP="003C3E48">
      <w:pPr>
        <w:spacing w:after="0" w:line="240" w:lineRule="auto"/>
        <w:ind w:left="284" w:hanging="284"/>
        <w:contextualSpacing/>
        <w:rPr>
          <w:rFonts w:ascii="Times New Roman" w:hAnsi="Times New Roman"/>
          <w:b/>
          <w:bCs/>
          <w:sz w:val="20"/>
          <w:szCs w:val="20"/>
        </w:rPr>
      </w:pPr>
      <w:r w:rsidRPr="00FA4F5A">
        <w:rPr>
          <w:rStyle w:val="FootnoteReference"/>
          <w:rFonts w:ascii="Times New Roman" w:hAnsi="Times New Roman"/>
          <w:sz w:val="20"/>
          <w:szCs w:val="20"/>
        </w:rPr>
        <w:footnoteRef/>
      </w:r>
      <w:r w:rsidRPr="00FA4F5A">
        <w:rPr>
          <w:rFonts w:ascii="Times New Roman" w:hAnsi="Times New Roman"/>
          <w:sz w:val="20"/>
          <w:szCs w:val="20"/>
        </w:rPr>
        <w:t xml:space="preserve"> </w:t>
      </w:r>
      <w:r w:rsidRPr="00FA4F5A">
        <w:rPr>
          <w:rFonts w:ascii="Times New Roman" w:hAnsi="Times New Roman"/>
          <w:sz w:val="20"/>
          <w:szCs w:val="20"/>
        </w:rPr>
        <w:tab/>
      </w:r>
      <w:r w:rsidRPr="004D6BA2">
        <w:rPr>
          <w:rFonts w:ascii="Times New Roman" w:hAnsi="Times New Roman"/>
          <w:sz w:val="20"/>
          <w:szCs w:val="20"/>
        </w:rPr>
        <w:t>Siegfried Ludwig</w:t>
      </w:r>
      <w:r>
        <w:rPr>
          <w:rFonts w:ascii="Times New Roman" w:hAnsi="Times New Roman"/>
          <w:sz w:val="20"/>
          <w:szCs w:val="20"/>
        </w:rPr>
        <w:t xml:space="preserve"> </w:t>
      </w:r>
      <w:r w:rsidRPr="00FA4F5A">
        <w:rPr>
          <w:rFonts w:ascii="Times New Roman" w:hAnsi="Times New Roman"/>
          <w:sz w:val="20"/>
          <w:szCs w:val="20"/>
        </w:rPr>
        <w:t xml:space="preserve">Sporer </w:t>
      </w:r>
      <w:r>
        <w:rPr>
          <w:rFonts w:ascii="Times New Roman" w:hAnsi="Times New Roman"/>
          <w:sz w:val="20"/>
          <w:szCs w:val="20"/>
        </w:rPr>
        <w:t xml:space="preserve">and others </w:t>
      </w:r>
      <w:r w:rsidRPr="00FA4F5A">
        <w:rPr>
          <w:rFonts w:ascii="Times New Roman" w:hAnsi="Times New Roman"/>
          <w:sz w:val="20"/>
          <w:szCs w:val="20"/>
        </w:rPr>
        <w:t xml:space="preserve">“Choosing, Confidence and Reliability: A Meta-Analysis of the Confidence-Reliability Relation in Eyewitness Identification Studies” (1995) 118 </w:t>
      </w:r>
      <w:r w:rsidRPr="003C3E48">
        <w:rPr>
          <w:rFonts w:ascii="Times New Roman" w:hAnsi="Times New Roman"/>
          <w:sz w:val="20"/>
          <w:szCs w:val="20"/>
        </w:rPr>
        <w:t>Psychological Bulletin</w:t>
      </w:r>
      <w:r w:rsidRPr="00FA4F5A">
        <w:rPr>
          <w:rFonts w:ascii="Times New Roman" w:hAnsi="Times New Roman"/>
          <w:sz w:val="20"/>
          <w:szCs w:val="20"/>
        </w:rPr>
        <w:t xml:space="preserve"> 315; </w:t>
      </w:r>
      <w:r>
        <w:rPr>
          <w:rFonts w:ascii="Times New Roman" w:hAnsi="Times New Roman"/>
          <w:sz w:val="20"/>
          <w:szCs w:val="20"/>
        </w:rPr>
        <w:t xml:space="preserve">N </w:t>
      </w:r>
      <w:r w:rsidRPr="00FA4F5A">
        <w:rPr>
          <w:rFonts w:ascii="Times New Roman" w:hAnsi="Times New Roman"/>
          <w:sz w:val="20"/>
          <w:szCs w:val="20"/>
        </w:rPr>
        <w:t xml:space="preserve">Brewer and </w:t>
      </w:r>
      <w:r>
        <w:rPr>
          <w:rFonts w:ascii="Times New Roman" w:hAnsi="Times New Roman"/>
          <w:sz w:val="20"/>
          <w:szCs w:val="20"/>
        </w:rPr>
        <w:t xml:space="preserve">GL </w:t>
      </w:r>
      <w:r w:rsidRPr="00FA4F5A">
        <w:rPr>
          <w:rFonts w:ascii="Times New Roman" w:hAnsi="Times New Roman"/>
          <w:sz w:val="20"/>
          <w:szCs w:val="20"/>
        </w:rPr>
        <w:t>Wells “The Confidence-</w:t>
      </w:r>
      <w:r>
        <w:rPr>
          <w:rFonts w:ascii="Times New Roman" w:hAnsi="Times New Roman"/>
          <w:sz w:val="20"/>
          <w:szCs w:val="20"/>
        </w:rPr>
        <w:t>Accuracy</w:t>
      </w:r>
      <w:r w:rsidRPr="00FA4F5A">
        <w:rPr>
          <w:rFonts w:ascii="Times New Roman" w:hAnsi="Times New Roman"/>
          <w:sz w:val="20"/>
          <w:szCs w:val="20"/>
        </w:rPr>
        <w:t xml:space="preserve"> Relationship in Eyewitness Identification: Effects of Lineup Instructions, Foil Similarity and Target-Absence Base Rates” (2006) 12 </w:t>
      </w:r>
      <w:r w:rsidRPr="003C3E48">
        <w:rPr>
          <w:rFonts w:ascii="Times New Roman" w:hAnsi="Times New Roman"/>
          <w:sz w:val="20"/>
          <w:szCs w:val="20"/>
        </w:rPr>
        <w:t>Journal of Experimental Psychology Applied</w:t>
      </w:r>
      <w:r w:rsidRPr="00FA4F5A">
        <w:rPr>
          <w:rFonts w:ascii="Times New Roman" w:hAnsi="Times New Roman"/>
          <w:sz w:val="20"/>
          <w:szCs w:val="20"/>
        </w:rPr>
        <w:t xml:space="preserve"> 11; and </w:t>
      </w:r>
      <w:r>
        <w:rPr>
          <w:rFonts w:ascii="Times New Roman" w:hAnsi="Times New Roman"/>
          <w:sz w:val="20"/>
          <w:szCs w:val="20"/>
        </w:rPr>
        <w:t xml:space="preserve">Daniel B </w:t>
      </w:r>
      <w:r w:rsidRPr="00FA4F5A">
        <w:rPr>
          <w:rFonts w:ascii="Times New Roman" w:hAnsi="Times New Roman"/>
          <w:sz w:val="20"/>
          <w:szCs w:val="20"/>
        </w:rPr>
        <w:t xml:space="preserve">Wright and </w:t>
      </w:r>
      <w:r>
        <w:rPr>
          <w:rFonts w:ascii="Times New Roman" w:hAnsi="Times New Roman"/>
          <w:sz w:val="20"/>
          <w:szCs w:val="20"/>
        </w:rPr>
        <w:t xml:space="preserve">Elin M </w:t>
      </w:r>
      <w:r w:rsidRPr="00FA4F5A">
        <w:rPr>
          <w:rFonts w:ascii="Times New Roman" w:hAnsi="Times New Roman"/>
          <w:sz w:val="20"/>
          <w:szCs w:val="20"/>
        </w:rPr>
        <w:t xml:space="preserve">Skagerberg “Postidentification Feedback Affects Real Eyewitnesses” (2007) 18 </w:t>
      </w:r>
      <w:r w:rsidRPr="003C3E48">
        <w:rPr>
          <w:rFonts w:ascii="Times New Roman" w:hAnsi="Times New Roman"/>
          <w:sz w:val="20"/>
          <w:szCs w:val="20"/>
        </w:rPr>
        <w:t>Psychological Science</w:t>
      </w:r>
      <w:r>
        <w:rPr>
          <w:rFonts w:ascii="Times New Roman" w:hAnsi="Times New Roman"/>
          <w:sz w:val="20"/>
          <w:szCs w:val="20"/>
        </w:rPr>
        <w:t xml:space="preserve"> 172,</w:t>
      </w:r>
      <w:r w:rsidRPr="00FA4F5A">
        <w:rPr>
          <w:rFonts w:ascii="Times New Roman" w:hAnsi="Times New Roman"/>
          <w:sz w:val="20"/>
          <w:szCs w:val="20"/>
        </w:rPr>
        <w:t xml:space="preserve"> collected in </w:t>
      </w:r>
      <w:r w:rsidRPr="00FA4F5A">
        <w:rPr>
          <w:rFonts w:ascii="Times New Roman" w:hAnsi="Times New Roman"/>
          <w:i/>
          <w:sz w:val="20"/>
          <w:szCs w:val="20"/>
        </w:rPr>
        <w:t xml:space="preserve">R v Edmonds </w:t>
      </w:r>
      <w:r w:rsidRPr="00FA4F5A">
        <w:rPr>
          <w:rFonts w:ascii="Times New Roman" w:hAnsi="Times New Roman"/>
          <w:sz w:val="20"/>
          <w:szCs w:val="20"/>
        </w:rPr>
        <w:t>[2009] NZCA 303, [2010] 1 NZLR 762 at [117].</w:t>
      </w:r>
    </w:p>
  </w:footnote>
  <w:footnote w:id="37">
    <w:p w14:paraId="557D2F33" w14:textId="6C81DE7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rPr>
        <w:t>R v Edmonds</w:t>
      </w:r>
      <w:r w:rsidRPr="00F65C24">
        <w:rPr>
          <w:rFonts w:ascii="Times New Roman" w:hAnsi="Times New Roman"/>
        </w:rPr>
        <w:t>,</w:t>
      </w:r>
      <w:r w:rsidRPr="00FA4F5A">
        <w:rPr>
          <w:rFonts w:ascii="Times New Roman" w:hAnsi="Times New Roman"/>
          <w:i/>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_Ref259282956 \h </w:instrText>
      </w:r>
      <w:r>
        <w:rPr>
          <w:rFonts w:ascii="Times New Roman" w:hAnsi="Times New Roman"/>
        </w:rPr>
      </w:r>
      <w:r>
        <w:rPr>
          <w:rFonts w:ascii="Times New Roman" w:hAnsi="Times New Roman"/>
        </w:rPr>
        <w:fldChar w:fldCharType="separate"/>
      </w:r>
      <w:r>
        <w:rPr>
          <w:rFonts w:ascii="Times New Roman" w:hAnsi="Times New Roman"/>
        </w:rPr>
        <w:t>35</w:t>
      </w:r>
      <w:r>
        <w:rPr>
          <w:rFonts w:ascii="Times New Roman" w:hAnsi="Times New Roman"/>
        </w:rPr>
        <w:fldChar w:fldCharType="end"/>
      </w:r>
      <w:r w:rsidRPr="00FA4F5A">
        <w:rPr>
          <w:rFonts w:ascii="Times New Roman" w:hAnsi="Times New Roman"/>
        </w:rPr>
        <w:t>, at [118] and [119].</w:t>
      </w:r>
    </w:p>
  </w:footnote>
  <w:footnote w:id="38">
    <w:p w14:paraId="3E8898A3" w14:textId="7C25A329"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rPr>
        <w:t>R v Edmonds</w:t>
      </w:r>
      <w:r w:rsidRPr="00F65C24">
        <w:rPr>
          <w:rFonts w:ascii="Times New Roman" w:hAnsi="Times New Roman"/>
        </w:rPr>
        <w:t>,</w:t>
      </w:r>
      <w:r w:rsidRPr="00FA4F5A">
        <w:rPr>
          <w:rFonts w:ascii="Times New Roman" w:hAnsi="Times New Roman"/>
          <w:i/>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_Ref259282956 \h </w:instrText>
      </w:r>
      <w:r>
        <w:rPr>
          <w:rFonts w:ascii="Times New Roman" w:hAnsi="Times New Roman"/>
        </w:rPr>
      </w:r>
      <w:r>
        <w:rPr>
          <w:rFonts w:ascii="Times New Roman" w:hAnsi="Times New Roman"/>
        </w:rPr>
        <w:fldChar w:fldCharType="separate"/>
      </w:r>
      <w:r>
        <w:rPr>
          <w:rFonts w:ascii="Times New Roman" w:hAnsi="Times New Roman"/>
        </w:rPr>
        <w:t>35</w:t>
      </w:r>
      <w:r>
        <w:rPr>
          <w:rFonts w:ascii="Times New Roman" w:hAnsi="Times New Roman"/>
        </w:rPr>
        <w:fldChar w:fldCharType="end"/>
      </w:r>
      <w:r w:rsidRPr="00FA4F5A">
        <w:rPr>
          <w:rFonts w:ascii="Times New Roman" w:hAnsi="Times New Roman"/>
        </w:rPr>
        <w:t>, at [117]</w:t>
      </w:r>
      <w:r>
        <w:rPr>
          <w:rFonts w:ascii="Times New Roman" w:hAnsi="Times New Roman"/>
        </w:rPr>
        <w:t>–</w:t>
      </w:r>
      <w:r w:rsidRPr="00FA4F5A">
        <w:rPr>
          <w:rFonts w:ascii="Times New Roman" w:hAnsi="Times New Roman"/>
        </w:rPr>
        <w:t>[119].</w:t>
      </w:r>
    </w:p>
  </w:footnote>
  <w:footnote w:id="39">
    <w:p w14:paraId="19546847" w14:textId="225F4B6C"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lang w:val="en-NZ"/>
        </w:rPr>
        <w:t xml:space="preserve">Harney v Police </w:t>
      </w:r>
      <w:r w:rsidRPr="00FA4F5A">
        <w:rPr>
          <w:rFonts w:ascii="Times New Roman" w:hAnsi="Times New Roman"/>
          <w:lang w:val="en-NZ"/>
        </w:rPr>
        <w:t>[2011] NZSC 107 at [33]</w:t>
      </w:r>
      <w:r>
        <w:rPr>
          <w:rFonts w:ascii="Times New Roman" w:hAnsi="Times New Roman"/>
          <w:lang w:val="en-NZ"/>
        </w:rPr>
        <w:t>:</w:t>
      </w:r>
      <w:r w:rsidRPr="00FA4F5A">
        <w:rPr>
          <w:rFonts w:ascii="Times New Roman" w:hAnsi="Times New Roman"/>
          <w:lang w:val="en-NZ"/>
        </w:rPr>
        <w:t xml:space="preserve"> “</w:t>
      </w:r>
      <w:r w:rsidRPr="00FA4F5A">
        <w:rPr>
          <w:rFonts w:ascii="Times New Roman" w:hAnsi="Times New Roman"/>
          <w:i/>
          <w:lang w:val="en-NZ"/>
        </w:rPr>
        <w:t>too much weight should not be given</w:t>
      </w:r>
      <w:r w:rsidRPr="00FA4F5A">
        <w:rPr>
          <w:rFonts w:ascii="Times New Roman" w:hAnsi="Times New Roman"/>
          <w:lang w:val="en-NZ"/>
        </w:rPr>
        <w:t xml:space="preserve"> to this factor [confidence] especially when it is not an expression of confidence at the time the identification was first made” (emphasis added). But the scientific evidence is far simpler: confidence at any time other than the first identification should be given no weight at all. </w:t>
      </w:r>
    </w:p>
  </w:footnote>
  <w:footnote w:id="40">
    <w:p w14:paraId="56313512" w14:textId="15F2D4CD"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Wellborn, </w:t>
      </w:r>
      <w:r>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_Ref259282276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14</w:t>
      </w:r>
      <w:r>
        <w:rPr>
          <w:rFonts w:ascii="Times New Roman" w:hAnsi="Times New Roman"/>
          <w:lang w:val="en-NZ"/>
        </w:rPr>
        <w:fldChar w:fldCharType="end"/>
      </w:r>
      <w:r>
        <w:rPr>
          <w:rFonts w:ascii="Times New Roman" w:hAnsi="Times New Roman"/>
          <w:lang w:val="en-NZ"/>
        </w:rPr>
        <w:t>,</w:t>
      </w:r>
      <w:r w:rsidRPr="00FA4F5A">
        <w:rPr>
          <w:rFonts w:ascii="Times New Roman" w:hAnsi="Times New Roman"/>
          <w:lang w:val="en-NZ"/>
        </w:rPr>
        <w:t xml:space="preserve"> at 1091.</w:t>
      </w:r>
    </w:p>
  </w:footnote>
  <w:footnote w:id="41">
    <w:p w14:paraId="38CDE61B" w14:textId="272EBAAB"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For excellent reviews of the New Zealand scene see Blackwell</w:t>
      </w:r>
      <w:r>
        <w:rPr>
          <w:rFonts w:ascii="Times New Roman" w:hAnsi="Times New Roman"/>
        </w:rPr>
        <w:t>,</w:t>
      </w:r>
      <w:r w:rsidRPr="00FA4F5A">
        <w:rPr>
          <w:rFonts w:ascii="Times New Roman" w:hAnsi="Times New Roman"/>
        </w:rPr>
        <w:t xml:space="preserve"> </w:t>
      </w:r>
      <w:r w:rsidRPr="00FA4F5A">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_Ref259282874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27</w:t>
      </w:r>
      <w:r>
        <w:rPr>
          <w:rFonts w:ascii="Times New Roman" w:hAnsi="Times New Roman"/>
          <w:lang w:val="en-NZ"/>
        </w:rPr>
        <w:fldChar w:fldCharType="end"/>
      </w:r>
      <w:r>
        <w:rPr>
          <w:rFonts w:ascii="Times New Roman" w:hAnsi="Times New Roman"/>
        </w:rPr>
        <w:t>;</w:t>
      </w:r>
      <w:r w:rsidRPr="00FA4F5A">
        <w:rPr>
          <w:rFonts w:ascii="Times New Roman" w:hAnsi="Times New Roman"/>
        </w:rPr>
        <w:t xml:space="preserve"> and Emily Henderson and Fred Seymour </w:t>
      </w:r>
      <w:r w:rsidRPr="00FA4F5A">
        <w:rPr>
          <w:rFonts w:ascii="Times New Roman" w:hAnsi="Times New Roman"/>
          <w:i/>
        </w:rPr>
        <w:t>Expert Witnesses Under Examination in the New Zealand Criminal and Family Courts</w:t>
      </w:r>
      <w:r w:rsidRPr="00FA4F5A">
        <w:rPr>
          <w:rFonts w:ascii="Times New Roman" w:hAnsi="Times New Roman"/>
        </w:rPr>
        <w:t xml:space="preserve"> (University of Auckland Press</w:t>
      </w:r>
      <w:r>
        <w:rPr>
          <w:rFonts w:ascii="Times New Roman" w:hAnsi="Times New Roman"/>
        </w:rPr>
        <w:t>, Auckland,</w:t>
      </w:r>
      <w:r w:rsidRPr="00FA4F5A">
        <w:rPr>
          <w:rFonts w:ascii="Times New Roman" w:hAnsi="Times New Roman"/>
        </w:rPr>
        <w:t xml:space="preserve"> 2013).</w:t>
      </w:r>
    </w:p>
  </w:footnote>
  <w:footnote w:id="42">
    <w:p w14:paraId="4E01693B" w14:textId="74EA9288"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Henderson and Seymour</w:t>
      </w:r>
      <w:r>
        <w:rPr>
          <w:rFonts w:ascii="Times New Roman" w:hAnsi="Times New Roman"/>
        </w:rPr>
        <w:t>,</w:t>
      </w:r>
      <w:r w:rsidRPr="00FA4F5A">
        <w:rPr>
          <w:rFonts w:ascii="Times New Roman" w:hAnsi="Times New Roman"/>
        </w:rPr>
        <w:t xml:space="preserve"> above n </w:t>
      </w:r>
      <w:r>
        <w:rPr>
          <w:rFonts w:ascii="Times New Roman" w:hAnsi="Times New Roman"/>
        </w:rPr>
        <w:fldChar w:fldCharType="begin"/>
      </w:r>
      <w:r>
        <w:rPr>
          <w:rFonts w:ascii="Times New Roman" w:hAnsi="Times New Roman"/>
        </w:rPr>
        <w:instrText xml:space="preserve"> NOTEREF _Ref259282657 \h </w:instrText>
      </w:r>
      <w:r>
        <w:rPr>
          <w:rFonts w:ascii="Times New Roman" w:hAnsi="Times New Roman"/>
        </w:rPr>
      </w:r>
      <w:r>
        <w:rPr>
          <w:rFonts w:ascii="Times New Roman" w:hAnsi="Times New Roman"/>
        </w:rPr>
        <w:fldChar w:fldCharType="separate"/>
      </w:r>
      <w:r>
        <w:rPr>
          <w:rFonts w:ascii="Times New Roman" w:hAnsi="Times New Roman"/>
        </w:rPr>
        <w:t>40</w:t>
      </w:r>
      <w:r>
        <w:rPr>
          <w:rFonts w:ascii="Times New Roman" w:hAnsi="Times New Roman"/>
        </w:rPr>
        <w:fldChar w:fldCharType="end"/>
      </w:r>
      <w:r>
        <w:rPr>
          <w:rFonts w:ascii="Times New Roman" w:hAnsi="Times New Roman"/>
        </w:rPr>
        <w:t>,</w:t>
      </w:r>
      <w:r w:rsidRPr="00FA4F5A">
        <w:rPr>
          <w:rFonts w:ascii="Times New Roman" w:hAnsi="Times New Roman"/>
        </w:rPr>
        <w:t xml:space="preserve"> at 12 and 13; Blackwell</w:t>
      </w:r>
      <w:r>
        <w:rPr>
          <w:rFonts w:ascii="Times New Roman" w:hAnsi="Times New Roman"/>
        </w:rPr>
        <w:t>,</w:t>
      </w:r>
      <w:r w:rsidRPr="00FA4F5A">
        <w:rPr>
          <w:rFonts w:ascii="Times New Roman" w:hAnsi="Times New Roman"/>
        </w:rPr>
        <w:t xml:space="preserve"> </w:t>
      </w:r>
      <w:r w:rsidRPr="00FA4F5A">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_Ref259282874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27</w:t>
      </w:r>
      <w:r>
        <w:rPr>
          <w:rFonts w:ascii="Times New Roman" w:hAnsi="Times New Roman"/>
          <w:lang w:val="en-NZ"/>
        </w:rPr>
        <w:fldChar w:fldCharType="end"/>
      </w:r>
      <w:r>
        <w:rPr>
          <w:rFonts w:ascii="Times New Roman" w:hAnsi="Times New Roman"/>
        </w:rPr>
        <w:t>, at 96–</w:t>
      </w:r>
      <w:r w:rsidRPr="00FA4F5A">
        <w:rPr>
          <w:rFonts w:ascii="Times New Roman" w:hAnsi="Times New Roman"/>
        </w:rPr>
        <w:t xml:space="preserve">97; </w:t>
      </w:r>
      <w:r>
        <w:rPr>
          <w:rFonts w:ascii="Times New Roman" w:hAnsi="Times New Roman"/>
        </w:rPr>
        <w:t xml:space="preserve">and </w:t>
      </w:r>
      <w:r w:rsidRPr="00FA4F5A">
        <w:rPr>
          <w:rFonts w:ascii="Times New Roman" w:hAnsi="Times New Roman"/>
        </w:rPr>
        <w:t xml:space="preserve">Joseph Sanders “Jury deliberation in a complex case: </w:t>
      </w:r>
      <w:r w:rsidRPr="00405231">
        <w:rPr>
          <w:rFonts w:ascii="Times New Roman" w:hAnsi="Times New Roman"/>
          <w:i/>
        </w:rPr>
        <w:t>Havner v Merrell Dow Pharmaceuticals</w:t>
      </w:r>
      <w:r w:rsidRPr="00FA4F5A">
        <w:rPr>
          <w:rFonts w:ascii="Times New Roman" w:hAnsi="Times New Roman"/>
        </w:rPr>
        <w:t>” (1993) 16 Justice System Journal 45.</w:t>
      </w:r>
    </w:p>
  </w:footnote>
  <w:footnote w:id="43">
    <w:p w14:paraId="272EEAF4" w14:textId="45FD78F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 xml:space="preserve">Blackwell, </w:t>
      </w:r>
      <w:r w:rsidRPr="00FA4F5A">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_Ref259282874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27</w:t>
      </w:r>
      <w:r>
        <w:rPr>
          <w:rFonts w:ascii="Times New Roman" w:hAnsi="Times New Roman"/>
          <w:lang w:val="en-NZ"/>
        </w:rPr>
        <w:fldChar w:fldCharType="end"/>
      </w:r>
      <w:r>
        <w:rPr>
          <w:rFonts w:ascii="Times New Roman" w:hAnsi="Times New Roman"/>
        </w:rPr>
        <w:t>, at 222–</w:t>
      </w:r>
      <w:r w:rsidRPr="00FA4F5A">
        <w:rPr>
          <w:rFonts w:ascii="Times New Roman" w:hAnsi="Times New Roman"/>
        </w:rPr>
        <w:t>223.</w:t>
      </w:r>
    </w:p>
  </w:footnote>
  <w:footnote w:id="44">
    <w:p w14:paraId="4DF86968" w14:textId="36EF2FB9"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 xml:space="preserve">Blackwell, </w:t>
      </w:r>
      <w:r w:rsidRPr="00FA4F5A">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_Ref259282874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27</w:t>
      </w:r>
      <w:r>
        <w:rPr>
          <w:rFonts w:ascii="Times New Roman" w:hAnsi="Times New Roman"/>
          <w:lang w:val="en-NZ"/>
        </w:rPr>
        <w:fldChar w:fldCharType="end"/>
      </w:r>
      <w:r>
        <w:rPr>
          <w:rFonts w:ascii="Times New Roman" w:hAnsi="Times New Roman"/>
        </w:rPr>
        <w:t>,</w:t>
      </w:r>
      <w:r w:rsidRPr="00FA4F5A">
        <w:rPr>
          <w:rFonts w:ascii="Times New Roman" w:hAnsi="Times New Roman"/>
        </w:rPr>
        <w:t xml:space="preserve"> at 223.</w:t>
      </w:r>
    </w:p>
  </w:footnote>
  <w:footnote w:id="45">
    <w:p w14:paraId="4DF0A1A8" w14:textId="2A81B3CE"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Henderson and Seymour</w:t>
      </w:r>
      <w:r>
        <w:rPr>
          <w:rFonts w:ascii="Times New Roman" w:hAnsi="Times New Roman"/>
        </w:rPr>
        <w:t>,</w:t>
      </w:r>
      <w:r w:rsidRPr="00FA4F5A">
        <w:rPr>
          <w:rFonts w:ascii="Times New Roman" w:hAnsi="Times New Roman"/>
        </w:rPr>
        <w:t xml:space="preserve"> above n </w:t>
      </w:r>
      <w:r>
        <w:rPr>
          <w:rFonts w:ascii="Times New Roman" w:hAnsi="Times New Roman"/>
        </w:rPr>
        <w:fldChar w:fldCharType="begin"/>
      </w:r>
      <w:r>
        <w:rPr>
          <w:rFonts w:ascii="Times New Roman" w:hAnsi="Times New Roman"/>
        </w:rPr>
        <w:instrText xml:space="preserve"> NOTEREF _Ref259282657 \h </w:instrText>
      </w:r>
      <w:r>
        <w:rPr>
          <w:rFonts w:ascii="Times New Roman" w:hAnsi="Times New Roman"/>
        </w:rPr>
      </w:r>
      <w:r>
        <w:rPr>
          <w:rFonts w:ascii="Times New Roman" w:hAnsi="Times New Roman"/>
        </w:rPr>
        <w:fldChar w:fldCharType="separate"/>
      </w:r>
      <w:r>
        <w:rPr>
          <w:rFonts w:ascii="Times New Roman" w:hAnsi="Times New Roman"/>
        </w:rPr>
        <w:t>40</w:t>
      </w:r>
      <w:r>
        <w:rPr>
          <w:rFonts w:ascii="Times New Roman" w:hAnsi="Times New Roman"/>
        </w:rPr>
        <w:fldChar w:fldCharType="end"/>
      </w:r>
      <w:r>
        <w:rPr>
          <w:rFonts w:ascii="Times New Roman" w:hAnsi="Times New Roman"/>
        </w:rPr>
        <w:t>,</w:t>
      </w:r>
      <w:r w:rsidRPr="00FA4F5A">
        <w:rPr>
          <w:rFonts w:ascii="Times New Roman" w:hAnsi="Times New Roman"/>
        </w:rPr>
        <w:t xml:space="preserve"> at 14; </w:t>
      </w:r>
      <w:r>
        <w:rPr>
          <w:rFonts w:ascii="Times New Roman" w:hAnsi="Times New Roman"/>
        </w:rPr>
        <w:t xml:space="preserve">and </w:t>
      </w:r>
      <w:r w:rsidRPr="00FA4F5A">
        <w:rPr>
          <w:rFonts w:ascii="Times New Roman" w:hAnsi="Times New Roman"/>
        </w:rPr>
        <w:t xml:space="preserve">Cheryl Thomas </w:t>
      </w:r>
      <w:r w:rsidRPr="00FA4F5A">
        <w:rPr>
          <w:rFonts w:ascii="Times New Roman" w:hAnsi="Times New Roman"/>
          <w:i/>
        </w:rPr>
        <w:t>Are Juries Fair?</w:t>
      </w:r>
      <w:r w:rsidRPr="00FA4F5A">
        <w:rPr>
          <w:rFonts w:ascii="Times New Roman" w:hAnsi="Times New Roman"/>
        </w:rPr>
        <w:t xml:space="preserve"> (Ministry of Justice</w:t>
      </w:r>
      <w:r>
        <w:rPr>
          <w:rFonts w:ascii="Times New Roman" w:hAnsi="Times New Roman"/>
        </w:rPr>
        <w:t xml:space="preserve"> (UK),</w:t>
      </w:r>
      <w:r w:rsidRPr="00FA4F5A">
        <w:rPr>
          <w:rFonts w:ascii="Times New Roman" w:hAnsi="Times New Roman"/>
        </w:rPr>
        <w:t xml:space="preserve"> Research Series 1/10, </w:t>
      </w:r>
      <w:r>
        <w:rPr>
          <w:rFonts w:ascii="Times New Roman" w:hAnsi="Times New Roman"/>
        </w:rPr>
        <w:t xml:space="preserve">February </w:t>
      </w:r>
      <w:r w:rsidRPr="00FA4F5A">
        <w:rPr>
          <w:rFonts w:ascii="Times New Roman" w:hAnsi="Times New Roman"/>
        </w:rPr>
        <w:t>2010) at 39.</w:t>
      </w:r>
    </w:p>
  </w:footnote>
  <w:footnote w:id="46">
    <w:p w14:paraId="237692EF" w14:textId="4C40BC71"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Pr>
          <w:rFonts w:ascii="Times New Roman" w:hAnsi="Times New Roman"/>
        </w:rPr>
        <w:t xml:space="preserve"> </w:t>
      </w:r>
      <w:r>
        <w:rPr>
          <w:rFonts w:ascii="Times New Roman" w:hAnsi="Times New Roman"/>
        </w:rPr>
        <w:tab/>
        <w:t>SR Rochester “The Significance of Pauses in Spontaneous S</w:t>
      </w:r>
      <w:r w:rsidRPr="00FA4F5A">
        <w:rPr>
          <w:rFonts w:ascii="Times New Roman" w:hAnsi="Times New Roman"/>
        </w:rPr>
        <w:t xml:space="preserve">peech” (1973) </w:t>
      </w:r>
      <w:r>
        <w:rPr>
          <w:rFonts w:ascii="Times New Roman" w:hAnsi="Times New Roman"/>
        </w:rPr>
        <w:t xml:space="preserve">2 </w:t>
      </w:r>
      <w:r w:rsidRPr="00FA4F5A">
        <w:rPr>
          <w:rFonts w:ascii="Times New Roman" w:hAnsi="Times New Roman"/>
        </w:rPr>
        <w:t xml:space="preserve">Journal of Psycholinguistic Research </w:t>
      </w:r>
      <w:r>
        <w:rPr>
          <w:rFonts w:ascii="Times New Roman" w:hAnsi="Times New Roman"/>
        </w:rPr>
        <w:t>51 at 70.</w:t>
      </w:r>
    </w:p>
  </w:footnote>
  <w:footnote w:id="47">
    <w:p w14:paraId="16EF99B1" w14:textId="63DB670A"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 xml:space="preserve">Rochester, above n </w:t>
      </w:r>
      <w:r>
        <w:rPr>
          <w:rFonts w:ascii="Times New Roman" w:hAnsi="Times New Roman"/>
        </w:rPr>
        <w:fldChar w:fldCharType="begin"/>
      </w:r>
      <w:r>
        <w:rPr>
          <w:rFonts w:ascii="Times New Roman" w:hAnsi="Times New Roman"/>
        </w:rPr>
        <w:instrText xml:space="preserve"> NOTEREF _Ref259282702 \h </w:instrText>
      </w:r>
      <w:r>
        <w:rPr>
          <w:rFonts w:ascii="Times New Roman" w:hAnsi="Times New Roman"/>
        </w:rPr>
      </w:r>
      <w:r>
        <w:rPr>
          <w:rFonts w:ascii="Times New Roman" w:hAnsi="Times New Roman"/>
        </w:rPr>
        <w:fldChar w:fldCharType="separate"/>
      </w:r>
      <w:r>
        <w:rPr>
          <w:rFonts w:ascii="Times New Roman" w:hAnsi="Times New Roman"/>
        </w:rPr>
        <w:t>45</w:t>
      </w:r>
      <w:r>
        <w:rPr>
          <w:rFonts w:ascii="Times New Roman" w:hAnsi="Times New Roman"/>
        </w:rPr>
        <w:fldChar w:fldCharType="end"/>
      </w:r>
      <w:r w:rsidRPr="00FA4F5A">
        <w:rPr>
          <w:rFonts w:ascii="Times New Roman" w:hAnsi="Times New Roman"/>
        </w:rPr>
        <w:t>, at 73.</w:t>
      </w:r>
    </w:p>
  </w:footnote>
  <w:footnote w:id="48">
    <w:p w14:paraId="00E7DDFE" w14:textId="48B84A9E"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00873E45">
        <w:rPr>
          <w:rFonts w:ascii="Times New Roman" w:hAnsi="Times New Roman"/>
        </w:rPr>
        <w:t xml:space="preserve">Joseph </w:t>
      </w:r>
      <w:r w:rsidRPr="00FA4F5A">
        <w:rPr>
          <w:rFonts w:ascii="Times New Roman" w:hAnsi="Times New Roman"/>
        </w:rPr>
        <w:t>Sanders</w:t>
      </w:r>
      <w:r>
        <w:rPr>
          <w:rFonts w:ascii="Times New Roman" w:hAnsi="Times New Roman"/>
        </w:rPr>
        <w:t xml:space="preserve"> </w:t>
      </w:r>
      <w:r w:rsidR="00873E45">
        <w:rPr>
          <w:rFonts w:ascii="Times New Roman" w:hAnsi="Times New Roman"/>
        </w:rPr>
        <w:t xml:space="preserve">“The Merits of the Paternalistic Justification for Restrictions on the Admissibility of Expert Evidence” (2003) 33 Seton Hall L Rev 881 </w:t>
      </w:r>
      <w:r>
        <w:rPr>
          <w:rFonts w:ascii="Times New Roman" w:hAnsi="Times New Roman"/>
        </w:rPr>
        <w:t>at 913–</w:t>
      </w:r>
      <w:r w:rsidRPr="00FA4F5A">
        <w:rPr>
          <w:rFonts w:ascii="Times New Roman" w:hAnsi="Times New Roman"/>
        </w:rPr>
        <w:t>914</w:t>
      </w:r>
      <w:r w:rsidR="00873E45">
        <w:rPr>
          <w:rFonts w:ascii="Times New Roman" w:hAnsi="Times New Roman"/>
        </w:rPr>
        <w:t xml:space="preserve"> as cited in </w:t>
      </w:r>
      <w:r w:rsidR="00873E45">
        <w:rPr>
          <w:rFonts w:ascii="Times New Roman" w:hAnsi="Times New Roman"/>
        </w:rPr>
        <w:t xml:space="preserve">Henderson and Seymour, </w:t>
      </w:r>
      <w:r w:rsidR="00873E45" w:rsidRPr="00FA4F5A">
        <w:rPr>
          <w:rFonts w:ascii="Times New Roman" w:hAnsi="Times New Roman"/>
        </w:rPr>
        <w:t xml:space="preserve">above n </w:t>
      </w:r>
      <w:r w:rsidR="00873E45">
        <w:rPr>
          <w:rFonts w:ascii="Times New Roman" w:hAnsi="Times New Roman"/>
        </w:rPr>
        <w:fldChar w:fldCharType="begin"/>
      </w:r>
      <w:r w:rsidR="00873E45">
        <w:rPr>
          <w:rFonts w:ascii="Times New Roman" w:hAnsi="Times New Roman"/>
        </w:rPr>
        <w:instrText xml:space="preserve"> NOTEREF _Ref259282657 \h </w:instrText>
      </w:r>
      <w:r w:rsidR="00873E45">
        <w:rPr>
          <w:rFonts w:ascii="Times New Roman" w:hAnsi="Times New Roman"/>
        </w:rPr>
      </w:r>
      <w:r w:rsidR="00873E45">
        <w:rPr>
          <w:rFonts w:ascii="Times New Roman" w:hAnsi="Times New Roman"/>
        </w:rPr>
        <w:fldChar w:fldCharType="separate"/>
      </w:r>
      <w:r w:rsidR="00873E45">
        <w:rPr>
          <w:rFonts w:ascii="Times New Roman" w:hAnsi="Times New Roman"/>
        </w:rPr>
        <w:t>40</w:t>
      </w:r>
      <w:r w:rsidR="00873E45">
        <w:rPr>
          <w:rFonts w:ascii="Times New Roman" w:hAnsi="Times New Roman"/>
        </w:rPr>
        <w:fldChar w:fldCharType="end"/>
      </w:r>
      <w:r w:rsidR="00873E45">
        <w:rPr>
          <w:rFonts w:ascii="Times New Roman" w:hAnsi="Times New Roman"/>
        </w:rPr>
        <w:t>, at 13 note 68</w:t>
      </w:r>
      <w:bookmarkStart w:id="16" w:name="_GoBack"/>
      <w:bookmarkEnd w:id="16"/>
      <w:r w:rsidRPr="00FA4F5A">
        <w:rPr>
          <w:rFonts w:ascii="Times New Roman" w:hAnsi="Times New Roman"/>
        </w:rPr>
        <w:t>.</w:t>
      </w:r>
    </w:p>
  </w:footnote>
  <w:footnote w:id="49">
    <w:p w14:paraId="5A3BFFB6" w14:textId="214A5014" w:rsidR="00E77122" w:rsidRPr="00894EA5" w:rsidRDefault="00E77122" w:rsidP="00B9126E">
      <w:pPr>
        <w:pStyle w:val="FootnoteText"/>
        <w:ind w:left="284" w:hanging="284"/>
        <w:contextualSpacing/>
        <w:rPr>
          <w:rFonts w:ascii="Times New Roman" w:hAnsi="Times New Roman"/>
          <w:lang w:val="en-NZ"/>
        </w:rPr>
      </w:pPr>
      <w:r w:rsidRPr="00894EA5">
        <w:rPr>
          <w:rStyle w:val="FootnoteReference"/>
          <w:rFonts w:ascii="Times New Roman" w:hAnsi="Times New Roman"/>
        </w:rPr>
        <w:footnoteRef/>
      </w:r>
      <w:r w:rsidRPr="00894EA5">
        <w:rPr>
          <w:rFonts w:ascii="Times New Roman" w:hAnsi="Times New Roman"/>
        </w:rPr>
        <w:t xml:space="preserve"> </w:t>
      </w:r>
      <w:r w:rsidRPr="00894EA5">
        <w:rPr>
          <w:rFonts w:ascii="Times New Roman" w:hAnsi="Times New Roman"/>
        </w:rPr>
        <w:tab/>
        <w:t>Paul Newman “Giving a Performance” (2006) Feb CN 109 at 110</w:t>
      </w:r>
      <w:r>
        <w:rPr>
          <w:rFonts w:ascii="Times New Roman" w:hAnsi="Times New Roman"/>
        </w:rPr>
        <w:t xml:space="preserve"> as cited in Henderson and Seymour,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_Ref259282657 \h </w:instrText>
      </w:r>
      <w:r>
        <w:rPr>
          <w:rFonts w:ascii="Times New Roman" w:hAnsi="Times New Roman"/>
        </w:rPr>
      </w:r>
      <w:r>
        <w:rPr>
          <w:rFonts w:ascii="Times New Roman" w:hAnsi="Times New Roman"/>
        </w:rPr>
        <w:fldChar w:fldCharType="separate"/>
      </w:r>
      <w:r>
        <w:rPr>
          <w:rFonts w:ascii="Times New Roman" w:hAnsi="Times New Roman"/>
        </w:rPr>
        <w:t>40</w:t>
      </w:r>
      <w:r>
        <w:rPr>
          <w:rFonts w:ascii="Times New Roman" w:hAnsi="Times New Roman"/>
        </w:rPr>
        <w:fldChar w:fldCharType="end"/>
      </w:r>
      <w:r w:rsidRPr="00894EA5">
        <w:rPr>
          <w:rFonts w:ascii="Times New Roman" w:hAnsi="Times New Roman"/>
        </w:rPr>
        <w:t>.</w:t>
      </w:r>
    </w:p>
  </w:footnote>
  <w:footnote w:id="50">
    <w:p w14:paraId="4ACDC9ED" w14:textId="276C253A" w:rsidR="00E77122" w:rsidRPr="00894EA5" w:rsidRDefault="00E77122" w:rsidP="00B9126E">
      <w:pPr>
        <w:pStyle w:val="FootnoteText"/>
        <w:ind w:left="284" w:hanging="284"/>
        <w:contextualSpacing/>
        <w:rPr>
          <w:rFonts w:ascii="Times New Roman" w:hAnsi="Times New Roman"/>
          <w:lang w:val="en-NZ"/>
        </w:rPr>
      </w:pPr>
      <w:r w:rsidRPr="00894EA5">
        <w:rPr>
          <w:rStyle w:val="FootnoteReference"/>
          <w:rFonts w:ascii="Times New Roman" w:hAnsi="Times New Roman"/>
        </w:rPr>
        <w:footnoteRef/>
      </w:r>
      <w:r w:rsidRPr="00894EA5">
        <w:rPr>
          <w:rFonts w:ascii="Times New Roman" w:hAnsi="Times New Roman"/>
        </w:rPr>
        <w:t xml:space="preserve"> </w:t>
      </w:r>
      <w:r w:rsidRPr="00894EA5">
        <w:rPr>
          <w:rFonts w:ascii="Times New Roman" w:hAnsi="Times New Roman"/>
        </w:rPr>
        <w:tab/>
        <w:t>Nicola Cunningham “Emergency Physicians as Expert Witnesses: from frontline wise to court room woes” (2009) 21 Emergency Medicine Australasia 503 at 506. See also a study showing that jurors rated an expert’s evidence as more credible and comprehensible when presented in person than when read verbatim by a lawyer: Daniel Jacoubovitch and others “Juror responses to direct and mediated presentations of expert testimony” (1977) 7 Journal of Applied Social Psychology 227.</w:t>
      </w:r>
    </w:p>
  </w:footnote>
  <w:footnote w:id="51">
    <w:p w14:paraId="53C8621D" w14:textId="6314A32B" w:rsidR="00E77122" w:rsidRPr="00894EA5" w:rsidRDefault="00E77122" w:rsidP="00B9126E">
      <w:pPr>
        <w:pStyle w:val="FootnoteText"/>
        <w:ind w:left="284" w:hanging="284"/>
        <w:contextualSpacing/>
        <w:rPr>
          <w:rFonts w:ascii="Times New Roman" w:hAnsi="Times New Roman"/>
          <w:lang w:val="en-NZ"/>
        </w:rPr>
      </w:pPr>
      <w:r w:rsidRPr="00894EA5">
        <w:rPr>
          <w:rStyle w:val="FootnoteReference"/>
          <w:rFonts w:ascii="Times New Roman" w:hAnsi="Times New Roman"/>
        </w:rPr>
        <w:footnoteRef/>
      </w:r>
      <w:r w:rsidRPr="00894EA5">
        <w:rPr>
          <w:rFonts w:ascii="Times New Roman" w:hAnsi="Times New Roman"/>
        </w:rPr>
        <w:t xml:space="preserve"> </w:t>
      </w:r>
      <w:r w:rsidRPr="00894EA5">
        <w:rPr>
          <w:rFonts w:ascii="Times New Roman" w:hAnsi="Times New Roman"/>
        </w:rPr>
        <w:tab/>
        <w:t xml:space="preserve">Newman, above n </w:t>
      </w:r>
      <w:r>
        <w:rPr>
          <w:rFonts w:ascii="Times New Roman" w:hAnsi="Times New Roman"/>
        </w:rPr>
        <w:fldChar w:fldCharType="begin"/>
      </w:r>
      <w:r>
        <w:rPr>
          <w:rFonts w:ascii="Times New Roman" w:hAnsi="Times New Roman"/>
        </w:rPr>
        <w:instrText xml:space="preserve"> NOTEREF _Ref259282610 \h </w:instrText>
      </w:r>
      <w:r>
        <w:rPr>
          <w:rFonts w:ascii="Times New Roman" w:hAnsi="Times New Roman"/>
        </w:rPr>
      </w:r>
      <w:r>
        <w:rPr>
          <w:rFonts w:ascii="Times New Roman" w:hAnsi="Times New Roman"/>
        </w:rPr>
        <w:fldChar w:fldCharType="separate"/>
      </w:r>
      <w:r>
        <w:rPr>
          <w:rFonts w:ascii="Times New Roman" w:hAnsi="Times New Roman"/>
        </w:rPr>
        <w:t>48</w:t>
      </w:r>
      <w:r>
        <w:rPr>
          <w:rFonts w:ascii="Times New Roman" w:hAnsi="Times New Roman"/>
        </w:rPr>
        <w:fldChar w:fldCharType="end"/>
      </w:r>
      <w:r w:rsidRPr="00894EA5">
        <w:rPr>
          <w:rFonts w:ascii="Times New Roman" w:hAnsi="Times New Roman"/>
        </w:rPr>
        <w:t>, at 109.</w:t>
      </w:r>
    </w:p>
  </w:footnote>
  <w:footnote w:id="52">
    <w:p w14:paraId="4968C448" w14:textId="4D4FC0E7" w:rsidR="00E77122" w:rsidRPr="00894EA5" w:rsidRDefault="00E77122" w:rsidP="00B9126E">
      <w:pPr>
        <w:pStyle w:val="FootnoteText"/>
        <w:ind w:left="284" w:hanging="284"/>
        <w:contextualSpacing/>
        <w:rPr>
          <w:rFonts w:ascii="Times New Roman" w:hAnsi="Times New Roman"/>
          <w:lang w:val="en-NZ"/>
        </w:rPr>
      </w:pPr>
      <w:r w:rsidRPr="00894EA5">
        <w:rPr>
          <w:rStyle w:val="FootnoteReference"/>
          <w:rFonts w:ascii="Times New Roman" w:hAnsi="Times New Roman"/>
        </w:rPr>
        <w:footnoteRef/>
      </w:r>
      <w:r w:rsidRPr="00894EA5">
        <w:rPr>
          <w:rFonts w:ascii="Times New Roman" w:hAnsi="Times New Roman"/>
        </w:rPr>
        <w:t xml:space="preserve"> </w:t>
      </w:r>
      <w:r w:rsidRPr="00894EA5">
        <w:rPr>
          <w:rFonts w:ascii="Times New Roman" w:hAnsi="Times New Roman"/>
        </w:rPr>
        <w:tab/>
        <w:t xml:space="preserve">Newman, above n </w:t>
      </w:r>
      <w:r>
        <w:rPr>
          <w:rFonts w:ascii="Times New Roman" w:hAnsi="Times New Roman"/>
        </w:rPr>
        <w:fldChar w:fldCharType="begin"/>
      </w:r>
      <w:r>
        <w:rPr>
          <w:rFonts w:ascii="Times New Roman" w:hAnsi="Times New Roman"/>
        </w:rPr>
        <w:instrText xml:space="preserve"> NOTEREF _Ref259282610 \h </w:instrText>
      </w:r>
      <w:r>
        <w:rPr>
          <w:rFonts w:ascii="Times New Roman" w:hAnsi="Times New Roman"/>
        </w:rPr>
      </w:r>
      <w:r>
        <w:rPr>
          <w:rFonts w:ascii="Times New Roman" w:hAnsi="Times New Roman"/>
        </w:rPr>
        <w:fldChar w:fldCharType="separate"/>
      </w:r>
      <w:r>
        <w:rPr>
          <w:rFonts w:ascii="Times New Roman" w:hAnsi="Times New Roman"/>
        </w:rPr>
        <w:t>48</w:t>
      </w:r>
      <w:r>
        <w:rPr>
          <w:rFonts w:ascii="Times New Roman" w:hAnsi="Times New Roman"/>
        </w:rPr>
        <w:fldChar w:fldCharType="end"/>
      </w:r>
      <w:r w:rsidRPr="00894EA5">
        <w:rPr>
          <w:rFonts w:ascii="Times New Roman" w:hAnsi="Times New Roman"/>
        </w:rPr>
        <w:t>, at 110.</w:t>
      </w:r>
    </w:p>
  </w:footnote>
  <w:footnote w:id="53">
    <w:p w14:paraId="533EDE83" w14:textId="5A254E05" w:rsidR="00E77122" w:rsidRPr="00894EA5" w:rsidRDefault="00E77122" w:rsidP="00B9126E">
      <w:pPr>
        <w:pStyle w:val="FootnoteText"/>
        <w:ind w:left="284" w:hanging="284"/>
        <w:contextualSpacing/>
        <w:rPr>
          <w:rFonts w:ascii="Times New Roman" w:hAnsi="Times New Roman"/>
          <w:lang w:val="en-NZ"/>
        </w:rPr>
      </w:pPr>
      <w:r w:rsidRPr="00894EA5">
        <w:rPr>
          <w:rStyle w:val="FootnoteReference"/>
          <w:rFonts w:ascii="Times New Roman" w:hAnsi="Times New Roman"/>
        </w:rPr>
        <w:footnoteRef/>
      </w:r>
      <w:r w:rsidRPr="00894EA5">
        <w:rPr>
          <w:rFonts w:ascii="Times New Roman" w:hAnsi="Times New Roman"/>
        </w:rPr>
        <w:t xml:space="preserve"> </w:t>
      </w:r>
      <w:r w:rsidRPr="00894EA5">
        <w:rPr>
          <w:rFonts w:ascii="Times New Roman" w:hAnsi="Times New Roman"/>
        </w:rPr>
        <w:tab/>
        <w:t xml:space="preserve">Newman, above n </w:t>
      </w:r>
      <w:r>
        <w:rPr>
          <w:rFonts w:ascii="Times New Roman" w:hAnsi="Times New Roman"/>
        </w:rPr>
        <w:fldChar w:fldCharType="begin"/>
      </w:r>
      <w:r>
        <w:rPr>
          <w:rFonts w:ascii="Times New Roman" w:hAnsi="Times New Roman"/>
        </w:rPr>
        <w:instrText xml:space="preserve"> NOTEREF _Ref259282610 \h </w:instrText>
      </w:r>
      <w:r>
        <w:rPr>
          <w:rFonts w:ascii="Times New Roman" w:hAnsi="Times New Roman"/>
        </w:rPr>
      </w:r>
      <w:r>
        <w:rPr>
          <w:rFonts w:ascii="Times New Roman" w:hAnsi="Times New Roman"/>
        </w:rPr>
        <w:fldChar w:fldCharType="separate"/>
      </w:r>
      <w:r>
        <w:rPr>
          <w:rFonts w:ascii="Times New Roman" w:hAnsi="Times New Roman"/>
        </w:rPr>
        <w:t>48</w:t>
      </w:r>
      <w:r>
        <w:rPr>
          <w:rFonts w:ascii="Times New Roman" w:hAnsi="Times New Roman"/>
        </w:rPr>
        <w:fldChar w:fldCharType="end"/>
      </w:r>
      <w:r w:rsidRPr="00894EA5">
        <w:rPr>
          <w:rFonts w:ascii="Times New Roman" w:hAnsi="Times New Roman"/>
        </w:rPr>
        <w:t>, at 109–110.</w:t>
      </w:r>
    </w:p>
  </w:footnote>
  <w:footnote w:id="54">
    <w:p w14:paraId="2DEB380F" w14:textId="33F94AED" w:rsidR="00E77122" w:rsidRPr="00FA4F5A" w:rsidRDefault="00E77122" w:rsidP="00B9126E">
      <w:pPr>
        <w:pStyle w:val="FootnoteText"/>
        <w:ind w:left="284" w:hanging="284"/>
        <w:contextualSpacing/>
        <w:rPr>
          <w:rFonts w:ascii="Times New Roman" w:hAnsi="Times New Roman"/>
          <w:lang w:val="en-NZ"/>
        </w:rPr>
      </w:pPr>
      <w:r w:rsidRPr="00894EA5">
        <w:rPr>
          <w:rStyle w:val="FootnoteReference"/>
          <w:rFonts w:ascii="Times New Roman" w:hAnsi="Times New Roman"/>
        </w:rPr>
        <w:footnoteRef/>
      </w:r>
      <w:r w:rsidRPr="00894EA5">
        <w:rPr>
          <w:rFonts w:ascii="Times New Roman" w:hAnsi="Times New Roman"/>
        </w:rPr>
        <w:t xml:space="preserve"> </w:t>
      </w:r>
      <w:r w:rsidRPr="00894EA5">
        <w:rPr>
          <w:rFonts w:ascii="Times New Roman" w:hAnsi="Times New Roman"/>
        </w:rPr>
        <w:tab/>
        <w:t>Dawn McQuiston-Surrett and Michael J Saks “The testimony of forensic identification science: what expert</w:t>
      </w:r>
      <w:r w:rsidRPr="00FA4F5A">
        <w:rPr>
          <w:rFonts w:ascii="Times New Roman" w:hAnsi="Times New Roman"/>
        </w:rPr>
        <w:t xml:space="preserve"> witnesses say and what fact-finders h</w:t>
      </w:r>
      <w:r>
        <w:rPr>
          <w:rFonts w:ascii="Times New Roman" w:hAnsi="Times New Roman"/>
        </w:rPr>
        <w:t>ear” (2009) 33 LHUMB 436 at 450–</w:t>
      </w:r>
      <w:r w:rsidRPr="00FA4F5A">
        <w:rPr>
          <w:rFonts w:ascii="Times New Roman" w:hAnsi="Times New Roman"/>
        </w:rPr>
        <w:t xml:space="preserve">451; </w:t>
      </w:r>
      <w:r>
        <w:rPr>
          <w:rFonts w:ascii="Times New Roman" w:hAnsi="Times New Roman"/>
        </w:rPr>
        <w:t xml:space="preserve">and </w:t>
      </w:r>
      <w:r w:rsidRPr="00FA4F5A">
        <w:rPr>
          <w:rFonts w:ascii="Times New Roman" w:hAnsi="Times New Roman"/>
        </w:rPr>
        <w:t>MacDonald and Tinsley</w:t>
      </w:r>
      <w:r>
        <w:rPr>
          <w:rFonts w:ascii="Times New Roman" w:hAnsi="Times New Roman"/>
        </w:rPr>
        <w:t>,</w:t>
      </w:r>
      <w:r w:rsidRPr="00FA4F5A">
        <w:rPr>
          <w:rFonts w:ascii="Times New Roman" w:hAnsi="Times New Roman"/>
        </w:rPr>
        <w:t xml:space="preserve"> above n </w:t>
      </w:r>
      <w:r>
        <w:rPr>
          <w:rFonts w:ascii="Times New Roman" w:hAnsi="Times New Roman"/>
        </w:rPr>
        <w:fldChar w:fldCharType="begin"/>
      </w:r>
      <w:r>
        <w:rPr>
          <w:rFonts w:ascii="Times New Roman" w:hAnsi="Times New Roman"/>
        </w:rPr>
        <w:instrText xml:space="preserve"> NOTEREF _Ref259282580 \h </w:instrText>
      </w:r>
      <w:r>
        <w:rPr>
          <w:rFonts w:ascii="Times New Roman" w:hAnsi="Times New Roman"/>
        </w:rPr>
      </w:r>
      <w:r>
        <w:rPr>
          <w:rFonts w:ascii="Times New Roman" w:hAnsi="Times New Roman"/>
        </w:rPr>
        <w:fldChar w:fldCharType="separate"/>
      </w:r>
      <w:r>
        <w:rPr>
          <w:rFonts w:ascii="Times New Roman" w:hAnsi="Times New Roman"/>
        </w:rPr>
        <w:t>29</w:t>
      </w:r>
      <w:r>
        <w:rPr>
          <w:rFonts w:ascii="Times New Roman" w:hAnsi="Times New Roman"/>
        </w:rPr>
        <w:fldChar w:fldCharType="end"/>
      </w:r>
      <w:r>
        <w:rPr>
          <w:rFonts w:ascii="Times New Roman" w:hAnsi="Times New Roman"/>
        </w:rPr>
        <w:t>,</w:t>
      </w:r>
      <w:r w:rsidRPr="00FA4F5A">
        <w:rPr>
          <w:rFonts w:ascii="Times New Roman" w:hAnsi="Times New Roman"/>
        </w:rPr>
        <w:t xml:space="preserve"> at 242.</w:t>
      </w:r>
    </w:p>
  </w:footnote>
  <w:footnote w:id="55">
    <w:p w14:paraId="33D26394" w14:textId="1EE6F02A"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McQuiston-Surrett and Saks</w:t>
      </w:r>
      <w:r>
        <w:rPr>
          <w:rFonts w:ascii="Times New Roman" w:hAnsi="Times New Roman"/>
        </w:rPr>
        <w:t>,</w:t>
      </w:r>
      <w:r w:rsidRPr="00FA4F5A">
        <w:rPr>
          <w:rFonts w:ascii="Times New Roman" w:hAnsi="Times New Roman"/>
        </w:rPr>
        <w:t xml:space="preserve"> above n </w:t>
      </w:r>
      <w:r>
        <w:rPr>
          <w:rFonts w:ascii="Times New Roman" w:hAnsi="Times New Roman"/>
        </w:rPr>
        <w:fldChar w:fldCharType="begin"/>
      </w:r>
      <w:r>
        <w:rPr>
          <w:rFonts w:ascii="Times New Roman" w:hAnsi="Times New Roman"/>
        </w:rPr>
        <w:instrText xml:space="preserve"> NOTEREF _Ref259282632 \h </w:instrText>
      </w:r>
      <w:r>
        <w:rPr>
          <w:rFonts w:ascii="Times New Roman" w:hAnsi="Times New Roman"/>
        </w:rPr>
      </w:r>
      <w:r>
        <w:rPr>
          <w:rFonts w:ascii="Times New Roman" w:hAnsi="Times New Roman"/>
        </w:rPr>
        <w:fldChar w:fldCharType="separate"/>
      </w:r>
      <w:r>
        <w:rPr>
          <w:rFonts w:ascii="Times New Roman" w:hAnsi="Times New Roman"/>
        </w:rPr>
        <w:t>53</w:t>
      </w:r>
      <w:r>
        <w:rPr>
          <w:rFonts w:ascii="Times New Roman" w:hAnsi="Times New Roman"/>
        </w:rPr>
        <w:fldChar w:fldCharType="end"/>
      </w:r>
      <w:r>
        <w:rPr>
          <w:rFonts w:ascii="Times New Roman" w:hAnsi="Times New Roman"/>
        </w:rPr>
        <w:t>, at 440 and 450–</w:t>
      </w:r>
      <w:r w:rsidRPr="00FA4F5A">
        <w:rPr>
          <w:rFonts w:ascii="Times New Roman" w:hAnsi="Times New Roman"/>
        </w:rPr>
        <w:t>451.</w:t>
      </w:r>
    </w:p>
  </w:footnote>
  <w:footnote w:id="56">
    <w:p w14:paraId="2942ED39" w14:textId="5ADA080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Geo</w:t>
      </w:r>
      <w:r>
        <w:rPr>
          <w:rFonts w:ascii="Times New Roman" w:hAnsi="Times New Roman"/>
        </w:rPr>
        <w:t>ffrey L Davies “Current Issues — Expert Evidence: Court-A</w:t>
      </w:r>
      <w:r w:rsidRPr="00FA4F5A">
        <w:rPr>
          <w:rFonts w:ascii="Times New Roman" w:hAnsi="Times New Roman"/>
        </w:rPr>
        <w:t>ppointed Experts” (2004) 23 CJQ 367 at 370.</w:t>
      </w:r>
    </w:p>
  </w:footnote>
  <w:footnote w:id="57">
    <w:p w14:paraId="07936FFD" w14:textId="6F7CD900"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Pr>
          <w:rFonts w:ascii="Times New Roman" w:hAnsi="Times New Roman"/>
          <w:i/>
        </w:rPr>
        <w:t xml:space="preserve">R v </w:t>
      </w:r>
      <w:r w:rsidRPr="00FA4F5A">
        <w:rPr>
          <w:rFonts w:ascii="Times New Roman" w:hAnsi="Times New Roman"/>
          <w:i/>
        </w:rPr>
        <w:t>Munro</w:t>
      </w:r>
      <w:r w:rsidRPr="00FA4F5A">
        <w:rPr>
          <w:rFonts w:ascii="Times New Roman" w:hAnsi="Times New Roman"/>
        </w:rPr>
        <w:t>,</w:t>
      </w:r>
      <w:r w:rsidRPr="00FA4F5A">
        <w:rPr>
          <w:rFonts w:ascii="Times New Roman" w:hAnsi="Times New Roman"/>
          <w:i/>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_Ref259282396 \h </w:instrText>
      </w:r>
      <w:r>
        <w:rPr>
          <w:rFonts w:ascii="Times New Roman" w:hAnsi="Times New Roman"/>
        </w:rPr>
      </w:r>
      <w:r>
        <w:rPr>
          <w:rFonts w:ascii="Times New Roman" w:hAnsi="Times New Roman"/>
        </w:rPr>
        <w:fldChar w:fldCharType="separate"/>
      </w:r>
      <w:r>
        <w:rPr>
          <w:rFonts w:ascii="Times New Roman" w:hAnsi="Times New Roman"/>
        </w:rPr>
        <w:t>32</w:t>
      </w:r>
      <w:r>
        <w:rPr>
          <w:rFonts w:ascii="Times New Roman" w:hAnsi="Times New Roman"/>
        </w:rPr>
        <w:fldChar w:fldCharType="end"/>
      </w:r>
      <w:r>
        <w:rPr>
          <w:rFonts w:ascii="Times New Roman" w:hAnsi="Times New Roman"/>
        </w:rPr>
        <w:t>.</w:t>
      </w:r>
    </w:p>
  </w:footnote>
  <w:footnote w:id="58">
    <w:p w14:paraId="3E3BECF1" w14:textId="71751CEE"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 xml:space="preserve">It has even been claimed that </w:t>
      </w:r>
      <w:r w:rsidRPr="00FA4F5A">
        <w:rPr>
          <w:rFonts w:ascii="Times New Roman" w:hAnsi="Times New Roman"/>
          <w:lang w:val="en"/>
        </w:rPr>
        <w:t xml:space="preserve">nonverbal communication represents two-thirds of all communication: K </w:t>
      </w:r>
      <w:r w:rsidRPr="00FA4F5A">
        <w:rPr>
          <w:rFonts w:ascii="Times New Roman" w:hAnsi="Times New Roman"/>
          <w:lang w:val="en" w:eastAsia="en-NZ"/>
        </w:rPr>
        <w:t xml:space="preserve">Hogan and R Stubbs </w:t>
      </w:r>
      <w:r>
        <w:rPr>
          <w:rFonts w:ascii="Times New Roman" w:hAnsi="Times New Roman"/>
          <w:i/>
          <w:lang w:val="en" w:eastAsia="en-NZ"/>
        </w:rPr>
        <w:t>Can’t G</w:t>
      </w:r>
      <w:r w:rsidRPr="00FA4F5A">
        <w:rPr>
          <w:rFonts w:ascii="Times New Roman" w:hAnsi="Times New Roman"/>
          <w:i/>
          <w:lang w:val="en" w:eastAsia="en-NZ"/>
        </w:rPr>
        <w:t>et Through: 8 Barriers to Communication</w:t>
      </w:r>
      <w:r w:rsidRPr="00FA4F5A">
        <w:rPr>
          <w:rFonts w:ascii="Times New Roman" w:hAnsi="Times New Roman"/>
          <w:lang w:val="en" w:eastAsia="en-NZ"/>
        </w:rPr>
        <w:t xml:space="preserve"> (Pelican Publishing</w:t>
      </w:r>
      <w:r>
        <w:rPr>
          <w:rFonts w:ascii="Times New Roman" w:hAnsi="Times New Roman"/>
          <w:lang w:val="en" w:eastAsia="en-NZ"/>
        </w:rPr>
        <w:t>, Grenta,</w:t>
      </w:r>
      <w:r w:rsidRPr="00FA4F5A">
        <w:rPr>
          <w:rFonts w:ascii="Times New Roman" w:hAnsi="Times New Roman"/>
          <w:lang w:val="en" w:eastAsia="en-NZ"/>
        </w:rPr>
        <w:t xml:space="preserve"> 2003) at 162.</w:t>
      </w:r>
    </w:p>
  </w:footnote>
  <w:footnote w:id="59">
    <w:p w14:paraId="1BFD9D97" w14:textId="4F98EA7F"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Lord Bingham</w:t>
      </w:r>
      <w:r>
        <w:rPr>
          <w:rFonts w:ascii="Times New Roman" w:hAnsi="Times New Roman"/>
          <w:lang w:val="en-NZ"/>
        </w:rPr>
        <w:t xml:space="preserve">, above n </w:t>
      </w:r>
      <w:r>
        <w:rPr>
          <w:rFonts w:ascii="Times New Roman" w:hAnsi="Times New Roman"/>
          <w:lang w:val="en-NZ"/>
        </w:rPr>
        <w:fldChar w:fldCharType="begin"/>
      </w:r>
      <w:r>
        <w:rPr>
          <w:rFonts w:ascii="Times New Roman" w:hAnsi="Times New Roman"/>
          <w:lang w:val="en-NZ"/>
        </w:rPr>
        <w:instrText xml:space="preserve"> NOTEREF _Ref259281759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6</w:t>
      </w:r>
      <w:r>
        <w:rPr>
          <w:rFonts w:ascii="Times New Roman" w:hAnsi="Times New Roman"/>
          <w:lang w:val="en-NZ"/>
        </w:rPr>
        <w:fldChar w:fldCharType="end"/>
      </w:r>
      <w:r>
        <w:rPr>
          <w:rFonts w:ascii="Times New Roman" w:hAnsi="Times New Roman"/>
          <w:lang w:val="en-NZ"/>
        </w:rPr>
        <w:t>,</w:t>
      </w:r>
      <w:r w:rsidRPr="00FA4F5A">
        <w:rPr>
          <w:rFonts w:ascii="Times New Roman" w:hAnsi="Times New Roman"/>
          <w:lang w:val="en-NZ"/>
        </w:rPr>
        <w:t xml:space="preserve"> at 336.</w:t>
      </w:r>
    </w:p>
  </w:footnote>
  <w:footnote w:id="60">
    <w:p w14:paraId="6B935AA2" w14:textId="60054691"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lang w:val="en-NZ"/>
        </w:rPr>
        <w:t xml:space="preserve"> </w:t>
      </w:r>
      <w:r w:rsidRPr="00FA4F5A">
        <w:rPr>
          <w:rFonts w:ascii="Times New Roman" w:hAnsi="Times New Roman"/>
          <w:lang w:val="en-NZ"/>
        </w:rPr>
        <w:tab/>
        <w:t>As, for example, in the Court of Appeal (Civil) Rules 2005</w:t>
      </w:r>
      <w:r>
        <w:rPr>
          <w:rFonts w:ascii="Times New Roman" w:hAnsi="Times New Roman"/>
          <w:lang w:val="en-NZ"/>
        </w:rPr>
        <w:t>,</w:t>
      </w:r>
      <w:r w:rsidRPr="00FA4F5A">
        <w:rPr>
          <w:rFonts w:ascii="Times New Roman" w:hAnsi="Times New Roman"/>
          <w:lang w:val="en-NZ"/>
        </w:rPr>
        <w:t xml:space="preserve"> r 45(1)(a). </w:t>
      </w:r>
    </w:p>
  </w:footnote>
  <w:footnote w:id="61">
    <w:p w14:paraId="0F08DC36" w14:textId="4CC7E012" w:rsidR="00E77122" w:rsidRPr="002F723C" w:rsidRDefault="00E77122" w:rsidP="00715FA4">
      <w:pPr>
        <w:pStyle w:val="FootnoteText"/>
        <w:ind w:left="284" w:hanging="284"/>
        <w:contextualSpacing/>
        <w:rPr>
          <w:rFonts w:ascii="Times New Roman" w:hAnsi="Times New Roman"/>
          <w:bCs/>
        </w:rPr>
      </w:pPr>
      <w:r w:rsidRPr="002F723C">
        <w:rPr>
          <w:rStyle w:val="FootnoteReference"/>
          <w:rFonts w:ascii="Times New Roman" w:hAnsi="Times New Roman"/>
        </w:rPr>
        <w:footnoteRef/>
      </w:r>
      <w:r w:rsidRPr="002F723C">
        <w:rPr>
          <w:rFonts w:ascii="Times New Roman" w:hAnsi="Times New Roman"/>
        </w:rPr>
        <w:t xml:space="preserve"> </w:t>
      </w:r>
      <w:r w:rsidRPr="002F723C">
        <w:rPr>
          <w:rFonts w:ascii="Times New Roman" w:hAnsi="Times New Roman"/>
        </w:rPr>
        <w:tab/>
        <w:t xml:space="preserve">See Aldert </w:t>
      </w:r>
      <w:r w:rsidRPr="002F723C">
        <w:rPr>
          <w:rFonts w:ascii="Times New Roman" w:hAnsi="Times New Roman"/>
          <w:lang w:val="en-NZ"/>
        </w:rPr>
        <w:t>Vrij and Par Anders Granhag “</w:t>
      </w:r>
      <w:r w:rsidRPr="002F723C">
        <w:rPr>
          <w:rFonts w:ascii="Times New Roman" w:hAnsi="Times New Roman" w:hint="eastAsia"/>
          <w:bCs/>
        </w:rPr>
        <w:t>Eliciting cues to deception and truth: What matters are the questions asked</w:t>
      </w:r>
      <w:r w:rsidRPr="002F723C">
        <w:rPr>
          <w:rFonts w:ascii="Times New Roman" w:hAnsi="Times New Roman"/>
          <w:bCs/>
        </w:rPr>
        <w:t xml:space="preserve">” (2012) 1 </w:t>
      </w:r>
      <w:r w:rsidRPr="002F723C">
        <w:rPr>
          <w:rFonts w:ascii="Times New Roman" w:hAnsi="Times New Roman" w:hint="eastAsia"/>
          <w:bCs/>
          <w:iCs/>
        </w:rPr>
        <w:t>Journal of Applied Research in Memory and Cognition</w:t>
      </w:r>
      <w:r w:rsidRPr="002F723C">
        <w:rPr>
          <w:rFonts w:ascii="Times New Roman" w:hAnsi="Times New Roman"/>
          <w:bCs/>
        </w:rPr>
        <w:t xml:space="preserve"> 110.</w:t>
      </w:r>
    </w:p>
  </w:footnote>
  <w:footnote w:id="62">
    <w:p w14:paraId="61F4B1B2" w14:textId="24B2B922"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 xml:space="preserve">After concluding that a first instance judge or jury could not have derived assistance from demeanour, but surveying other factors from which they could not have derived any advantage compared with an appellate court, Minzner, </w:t>
      </w:r>
      <w:r w:rsidRPr="00FA4F5A">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_Ref259282011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22</w:t>
      </w:r>
      <w:r>
        <w:rPr>
          <w:rFonts w:ascii="Times New Roman" w:hAnsi="Times New Roman"/>
          <w:lang w:val="en-NZ"/>
        </w:rPr>
        <w:fldChar w:fldCharType="end"/>
      </w:r>
      <w:r>
        <w:rPr>
          <w:rFonts w:ascii="Times New Roman" w:hAnsi="Times New Roman"/>
          <w:lang w:val="en-NZ"/>
        </w:rPr>
        <w:t xml:space="preserve">, </w:t>
      </w:r>
      <w:r w:rsidRPr="00FA4F5A">
        <w:rPr>
          <w:rFonts w:ascii="Times New Roman" w:hAnsi="Times New Roman"/>
        </w:rPr>
        <w:t>inexplicably concludes at 2579</w:t>
      </w:r>
      <w:r>
        <w:rPr>
          <w:rFonts w:ascii="Times New Roman" w:hAnsi="Times New Roman"/>
        </w:rPr>
        <w:t>:</w:t>
      </w:r>
      <w:r w:rsidRPr="00FA4F5A">
        <w:rPr>
          <w:rFonts w:ascii="Times New Roman" w:hAnsi="Times New Roman"/>
        </w:rPr>
        <w:t xml:space="preserve"> “As a result, we do not know whether this evidence supports or undermines the notion of appellate deference.” Significantly, he was unable to identify any factor which might have placed an appellate court at a disadvantage. </w:t>
      </w:r>
    </w:p>
  </w:footnote>
  <w:footnote w:id="63">
    <w:p w14:paraId="0351EEB5" w14:textId="2B300BB1" w:rsidR="00E77122" w:rsidRPr="00FA4F5A" w:rsidRDefault="00E77122" w:rsidP="00B9126E">
      <w:pPr>
        <w:pStyle w:val="FootnoteText"/>
        <w:ind w:left="284" w:hanging="284"/>
        <w:contextualSpacing/>
        <w:rPr>
          <w:rFonts w:ascii="Times New Roman" w:hAnsi="Times New Roman"/>
          <w:lang w:val="en-NZ"/>
        </w:rPr>
      </w:pPr>
      <w:r w:rsidRPr="00715FA4">
        <w:rPr>
          <w:rStyle w:val="FootnoteReference"/>
          <w:rFonts w:ascii="Times New Roman" w:hAnsi="Times New Roman"/>
          <w:highlight w:val="yellow"/>
        </w:rPr>
        <w:footnoteRef/>
      </w:r>
      <w:r w:rsidRPr="00715FA4">
        <w:rPr>
          <w:rFonts w:ascii="Times New Roman" w:hAnsi="Times New Roman"/>
          <w:highlight w:val="yellow"/>
        </w:rPr>
        <w:t xml:space="preserve"> </w:t>
      </w:r>
      <w:r w:rsidRPr="00715FA4">
        <w:rPr>
          <w:rFonts w:ascii="Times New Roman" w:hAnsi="Times New Roman"/>
          <w:highlight w:val="yellow"/>
        </w:rPr>
        <w:tab/>
        <w:t xml:space="preserve">A curious feature of the New Zealand Supreme Court decision in </w:t>
      </w:r>
      <w:r>
        <w:rPr>
          <w:rFonts w:ascii="Times New Roman" w:hAnsi="Times New Roman"/>
          <w:i/>
          <w:highlight w:val="yellow"/>
          <w:lang w:val="en-NZ"/>
        </w:rPr>
        <w:t>Austin, Nichol</w:t>
      </w:r>
      <w:r w:rsidRPr="00715FA4">
        <w:rPr>
          <w:rFonts w:ascii="Times New Roman" w:hAnsi="Times New Roman"/>
          <w:i/>
          <w:highlight w:val="yellow"/>
          <w:lang w:val="en-NZ"/>
        </w:rPr>
        <w:t>s</w:t>
      </w:r>
      <w:r w:rsidRPr="00715FA4">
        <w:rPr>
          <w:rFonts w:ascii="Times New Roman" w:hAnsi="Times New Roman"/>
          <w:highlight w:val="yellow"/>
          <w:lang w:val="en-NZ"/>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_Ref259282461 \h </w:instrText>
      </w:r>
      <w:r>
        <w:rPr>
          <w:rFonts w:ascii="Times New Roman" w:hAnsi="Times New Roman"/>
        </w:rPr>
      </w:r>
      <w:r>
        <w:rPr>
          <w:rFonts w:ascii="Times New Roman" w:hAnsi="Times New Roman"/>
        </w:rPr>
        <w:fldChar w:fldCharType="separate"/>
      </w:r>
      <w:r>
        <w:rPr>
          <w:rFonts w:ascii="Times New Roman" w:hAnsi="Times New Roman"/>
        </w:rPr>
        <w:t>30</w:t>
      </w:r>
      <w:r>
        <w:rPr>
          <w:rFonts w:ascii="Times New Roman" w:hAnsi="Times New Roman"/>
        </w:rPr>
        <w:fldChar w:fldCharType="end"/>
      </w:r>
      <w:r>
        <w:rPr>
          <w:rFonts w:ascii="Times New Roman" w:hAnsi="Times New Roman"/>
        </w:rPr>
        <w:t xml:space="preserve"> </w:t>
      </w:r>
      <w:r w:rsidRPr="00715FA4">
        <w:rPr>
          <w:rFonts w:ascii="Times New Roman" w:hAnsi="Times New Roman"/>
          <w:highlight w:val="yellow"/>
          <w:lang w:val="en-NZ"/>
        </w:rPr>
        <w:t>is that none of these considerations received mention. ???</w:t>
      </w:r>
    </w:p>
  </w:footnote>
  <w:footnote w:id="64">
    <w:p w14:paraId="793F3E96" w14:textId="32670BBA"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Pr>
          <w:rFonts w:ascii="Times New Roman" w:hAnsi="Times New Roman"/>
        </w:rPr>
        <w:tab/>
      </w:r>
      <w:r w:rsidRPr="00FA4F5A">
        <w:rPr>
          <w:rFonts w:ascii="Times New Roman" w:hAnsi="Times New Roman"/>
          <w:lang w:val="en-NZ"/>
        </w:rPr>
        <w:t xml:space="preserve">Julia Tolmie and Warren Brookbanks </w:t>
      </w:r>
      <w:r w:rsidRPr="00FA4F5A">
        <w:rPr>
          <w:rFonts w:ascii="Times New Roman" w:hAnsi="Times New Roman"/>
          <w:i/>
          <w:lang w:val="en-NZ"/>
        </w:rPr>
        <w:t>Criminal Justice in New Zealand</w:t>
      </w:r>
      <w:r w:rsidRPr="00FA4F5A">
        <w:rPr>
          <w:rFonts w:ascii="Times New Roman" w:hAnsi="Times New Roman"/>
          <w:lang w:val="en-NZ"/>
        </w:rPr>
        <w:t xml:space="preserve"> (LexisNexis, Wellington, 2007) at 200; New Zealand Law Commission “Juries in Criminal Trials: Part 1: A Discussion Paper” (Preliminary Paper 32 Wellington, NZLC, 1998) at 18; </w:t>
      </w:r>
      <w:r>
        <w:rPr>
          <w:rFonts w:ascii="Times New Roman" w:hAnsi="Times New Roman"/>
          <w:lang w:val="en-NZ"/>
        </w:rPr>
        <w:t xml:space="preserve">and </w:t>
      </w:r>
      <w:r w:rsidRPr="00FA4F5A">
        <w:rPr>
          <w:rFonts w:ascii="Times New Roman" w:hAnsi="Times New Roman"/>
          <w:i/>
          <w:lang w:val="en-NZ"/>
        </w:rPr>
        <w:t>R v Nazif</w:t>
      </w:r>
      <w:r>
        <w:rPr>
          <w:rFonts w:ascii="Times New Roman" w:hAnsi="Times New Roman"/>
          <w:lang w:val="en-NZ"/>
        </w:rPr>
        <w:t xml:space="preserve"> [1987] 2 NZLR 122 (CA)</w:t>
      </w:r>
      <w:r w:rsidRPr="00FA4F5A">
        <w:rPr>
          <w:rFonts w:ascii="Times New Roman" w:hAnsi="Times New Roman"/>
          <w:lang w:val="en-NZ"/>
        </w:rPr>
        <w:t xml:space="preserve"> at 127. </w:t>
      </w:r>
    </w:p>
  </w:footnote>
  <w:footnote w:id="65">
    <w:p w14:paraId="0A51007A" w14:textId="1A41EC3C"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bCs/>
        </w:rPr>
        <w:t xml:space="preserve">Wellborn, </w:t>
      </w:r>
      <w:r>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_Ref259282276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14</w:t>
      </w:r>
      <w:r>
        <w:rPr>
          <w:rFonts w:ascii="Times New Roman" w:hAnsi="Times New Roman"/>
          <w:lang w:val="en-NZ"/>
        </w:rPr>
        <w:fldChar w:fldCharType="end"/>
      </w:r>
      <w:r>
        <w:rPr>
          <w:rFonts w:ascii="Times New Roman" w:hAnsi="Times New Roman"/>
          <w:lang w:val="en-NZ"/>
        </w:rPr>
        <w:t>,</w:t>
      </w:r>
      <w:r w:rsidRPr="00FA4F5A">
        <w:rPr>
          <w:rFonts w:ascii="Times New Roman" w:hAnsi="Times New Roman"/>
          <w:lang w:val="en-NZ"/>
        </w:rPr>
        <w:t xml:space="preserve"> </w:t>
      </w:r>
      <w:r w:rsidRPr="00FA4F5A">
        <w:rPr>
          <w:rFonts w:ascii="Times New Roman" w:hAnsi="Times New Roman"/>
          <w:bCs/>
        </w:rPr>
        <w:t>at 1095</w:t>
      </w:r>
      <w:r w:rsidRPr="00FA4F5A">
        <w:rPr>
          <w:rFonts w:ascii="Times New Roman" w:hAnsi="Times New Roman"/>
          <w:bCs/>
        </w:rPr>
        <w:softHyphen/>
        <w:t>–1096.</w:t>
      </w:r>
    </w:p>
  </w:footnote>
  <w:footnote w:id="66">
    <w:p w14:paraId="608BF5CD" w14:textId="77777777" w:rsidR="00E77122" w:rsidRPr="00FA4F5A" w:rsidRDefault="00E77122" w:rsidP="00B9126E">
      <w:pPr>
        <w:pStyle w:val="FootnoteText"/>
        <w:ind w:left="284" w:hanging="284"/>
        <w:contextualSpacing/>
        <w:rPr>
          <w:rFonts w:ascii="Times New Roman" w:hAnsi="Times New Roman"/>
          <w:lang w:val="en-NZ"/>
        </w:rPr>
      </w:pPr>
      <w:r w:rsidRPr="00715FA4">
        <w:rPr>
          <w:rStyle w:val="FootnoteReference"/>
          <w:rFonts w:ascii="Times New Roman" w:hAnsi="Times New Roman"/>
        </w:rPr>
        <w:footnoteRef/>
      </w:r>
      <w:r w:rsidRPr="00715FA4">
        <w:rPr>
          <w:rFonts w:ascii="Times New Roman" w:hAnsi="Times New Roman"/>
        </w:rPr>
        <w:t xml:space="preserve"> </w:t>
      </w:r>
      <w:r w:rsidRPr="00715FA4">
        <w:rPr>
          <w:rFonts w:ascii="Times New Roman" w:hAnsi="Times New Roman"/>
        </w:rPr>
        <w:tab/>
      </w:r>
      <w:r w:rsidRPr="00715FA4">
        <w:rPr>
          <w:rFonts w:ascii="Times New Roman" w:hAnsi="Times New Roman"/>
          <w:bCs/>
        </w:rPr>
        <w:t xml:space="preserve">Charles Alan Wright and Arthur R Miller </w:t>
      </w:r>
      <w:r w:rsidRPr="00715FA4">
        <w:rPr>
          <w:rFonts w:ascii="Times New Roman" w:hAnsi="Times New Roman"/>
          <w:bCs/>
          <w:i/>
        </w:rPr>
        <w:t>Federal Practice and Procedure</w:t>
      </w:r>
      <w:r w:rsidRPr="00715FA4">
        <w:rPr>
          <w:rFonts w:ascii="Times New Roman" w:hAnsi="Times New Roman"/>
          <w:bCs/>
        </w:rPr>
        <w:t xml:space="preserve"> (West Publishing, 1971) vol 9 at §2587.</w:t>
      </w:r>
    </w:p>
  </w:footnote>
  <w:footnote w:id="67">
    <w:p w14:paraId="74619D20" w14:textId="08F35893"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lang w:val="en-NZ"/>
        </w:rPr>
        <w:t xml:space="preserve">Kinlock v Young </w:t>
      </w:r>
      <w:r>
        <w:rPr>
          <w:rFonts w:ascii="Times New Roman" w:hAnsi="Times New Roman"/>
          <w:lang w:val="en-NZ"/>
        </w:rPr>
        <w:t>[1911] SC (HL) 1</w:t>
      </w:r>
      <w:r w:rsidRPr="00FA4F5A">
        <w:rPr>
          <w:rFonts w:ascii="Times New Roman" w:hAnsi="Times New Roman"/>
          <w:lang w:val="en-NZ"/>
        </w:rPr>
        <w:t xml:space="preserve"> at 4</w:t>
      </w:r>
      <w:r>
        <w:rPr>
          <w:rFonts w:ascii="Times New Roman" w:hAnsi="Times New Roman"/>
          <w:lang w:val="en-NZ"/>
        </w:rPr>
        <w:t xml:space="preserve"> per Lord Loreburn.</w:t>
      </w:r>
    </w:p>
  </w:footnote>
  <w:footnote w:id="68">
    <w:p w14:paraId="5FD5C4CB" w14:textId="2DD438B8" w:rsidR="00E77122" w:rsidRPr="00FA4F5A" w:rsidRDefault="00E77122" w:rsidP="00B9126E">
      <w:pPr>
        <w:pStyle w:val="FootnoteText"/>
        <w:ind w:left="284" w:hanging="284"/>
        <w:contextualSpacing/>
        <w:rPr>
          <w:rFonts w:ascii="Times New Roman" w:hAnsi="Times New Roman"/>
          <w:i/>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Pr>
          <w:rFonts w:ascii="Times New Roman" w:hAnsi="Times New Roman"/>
        </w:rPr>
        <w:t>Patrick Devlin (Lord Devlin)</w:t>
      </w:r>
      <w:r w:rsidRPr="00FA4F5A">
        <w:rPr>
          <w:rFonts w:ascii="Times New Roman" w:hAnsi="Times New Roman"/>
        </w:rPr>
        <w:t xml:space="preserve"> </w:t>
      </w:r>
      <w:r>
        <w:rPr>
          <w:rFonts w:ascii="Times New Roman" w:hAnsi="Times New Roman"/>
          <w:i/>
        </w:rPr>
        <w:t>The</w:t>
      </w:r>
      <w:r w:rsidRPr="00715FA4">
        <w:rPr>
          <w:rFonts w:ascii="Times New Roman" w:hAnsi="Times New Roman"/>
          <w:i/>
        </w:rPr>
        <w:t xml:space="preserve"> Judge</w:t>
      </w:r>
      <w:r>
        <w:rPr>
          <w:rFonts w:ascii="Times New Roman" w:hAnsi="Times New Roman"/>
        </w:rPr>
        <w:t xml:space="preserve"> (</w:t>
      </w:r>
      <w:r w:rsidRPr="00FA4F5A">
        <w:rPr>
          <w:rFonts w:ascii="Times New Roman" w:hAnsi="Times New Roman"/>
        </w:rPr>
        <w:t xml:space="preserve">Oxford University Press, </w:t>
      </w:r>
      <w:r>
        <w:rPr>
          <w:rFonts w:ascii="Times New Roman" w:hAnsi="Times New Roman"/>
        </w:rPr>
        <w:t xml:space="preserve">Oxford, </w:t>
      </w:r>
      <w:r w:rsidRPr="00FA4F5A">
        <w:rPr>
          <w:rFonts w:ascii="Times New Roman" w:hAnsi="Times New Roman"/>
        </w:rPr>
        <w:t>1979</w:t>
      </w:r>
      <w:r>
        <w:rPr>
          <w:rFonts w:ascii="Times New Roman" w:hAnsi="Times New Roman"/>
        </w:rPr>
        <w:t>)</w:t>
      </w:r>
      <w:r w:rsidRPr="00FA4F5A">
        <w:rPr>
          <w:rFonts w:ascii="Times New Roman" w:hAnsi="Times New Roman"/>
        </w:rPr>
        <w:t xml:space="preserve"> at 63</w:t>
      </w:r>
      <w:r>
        <w:rPr>
          <w:rFonts w:ascii="Times New Roman" w:hAnsi="Times New Roman"/>
        </w:rPr>
        <w:t>.</w:t>
      </w:r>
    </w:p>
  </w:footnote>
  <w:footnote w:id="69">
    <w:p w14:paraId="26EB7671" w14:textId="2D8381F0"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Pr>
          <w:rFonts w:ascii="Times New Roman" w:hAnsi="Times New Roman"/>
          <w:lang w:val="en-NZ"/>
        </w:rPr>
        <w:t xml:space="preserve">Lord Bingham, above n </w:t>
      </w:r>
      <w:r>
        <w:rPr>
          <w:rFonts w:ascii="Times New Roman" w:hAnsi="Times New Roman"/>
          <w:lang w:val="en-NZ"/>
        </w:rPr>
        <w:fldChar w:fldCharType="begin"/>
      </w:r>
      <w:r>
        <w:rPr>
          <w:rFonts w:ascii="Times New Roman" w:hAnsi="Times New Roman"/>
          <w:lang w:val="en-NZ"/>
        </w:rPr>
        <w:instrText xml:space="preserve"> NOTEREF _Ref259281759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6</w:t>
      </w:r>
      <w:r>
        <w:rPr>
          <w:rFonts w:ascii="Times New Roman" w:hAnsi="Times New Roman"/>
          <w:lang w:val="en-NZ"/>
        </w:rPr>
        <w:fldChar w:fldCharType="end"/>
      </w:r>
      <w:r w:rsidRPr="00FA4F5A">
        <w:rPr>
          <w:rFonts w:ascii="Times New Roman" w:hAnsi="Times New Roman"/>
          <w:lang w:val="en-NZ"/>
        </w:rPr>
        <w:t>, at 336.</w:t>
      </w:r>
    </w:p>
  </w:footnote>
  <w:footnote w:id="70">
    <w:p w14:paraId="322B8699" w14:textId="0E5C4B89"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rPr>
        <w:t xml:space="preserve">Johnson v Gore Wood &amp; Co </w:t>
      </w:r>
      <w:r w:rsidRPr="00FA4F5A">
        <w:rPr>
          <w:rStyle w:val="reference-text"/>
          <w:rFonts w:ascii="Times New Roman" w:hAnsi="Times New Roman"/>
          <w:lang w:val="en"/>
        </w:rPr>
        <w:t>[2002] 2 AC 1 (HL) at 31</w:t>
      </w:r>
      <w:r>
        <w:rPr>
          <w:rStyle w:val="reference-text"/>
          <w:rFonts w:ascii="Times New Roman" w:hAnsi="Times New Roman"/>
          <w:lang w:val="en"/>
        </w:rPr>
        <w:t xml:space="preserve"> per Lord Bingham</w:t>
      </w:r>
      <w:r w:rsidRPr="00FA4F5A">
        <w:rPr>
          <w:rStyle w:val="reference-text"/>
          <w:rFonts w:ascii="Times New Roman" w:hAnsi="Times New Roman"/>
          <w:lang w:val="en"/>
        </w:rPr>
        <w:t>.</w:t>
      </w:r>
    </w:p>
  </w:footnote>
  <w:footnote w:id="71">
    <w:p w14:paraId="4AD7623D" w14:textId="7350740C" w:rsidR="00E77122" w:rsidRPr="00E77122" w:rsidRDefault="00E77122" w:rsidP="00B9126E">
      <w:pPr>
        <w:spacing w:after="0" w:line="240" w:lineRule="auto"/>
        <w:ind w:left="284" w:hanging="284"/>
        <w:contextualSpacing/>
        <w:jc w:val="both"/>
        <w:rPr>
          <w:rFonts w:ascii="Times New Roman" w:hAnsi="Times New Roman"/>
          <w:sz w:val="20"/>
          <w:szCs w:val="20"/>
        </w:rPr>
      </w:pPr>
      <w:r w:rsidRPr="00E77122">
        <w:rPr>
          <w:rStyle w:val="FootnoteReference"/>
          <w:rFonts w:ascii="Times New Roman" w:hAnsi="Times New Roman"/>
          <w:sz w:val="20"/>
          <w:szCs w:val="20"/>
        </w:rPr>
        <w:footnoteRef/>
      </w:r>
      <w:r w:rsidRPr="00E77122">
        <w:rPr>
          <w:rFonts w:ascii="Times New Roman" w:hAnsi="Times New Roman"/>
          <w:sz w:val="20"/>
          <w:szCs w:val="20"/>
        </w:rPr>
        <w:t xml:space="preserve"> </w:t>
      </w:r>
      <w:r w:rsidRPr="00E77122">
        <w:rPr>
          <w:rFonts w:ascii="Times New Roman" w:hAnsi="Times New Roman"/>
          <w:sz w:val="20"/>
          <w:szCs w:val="20"/>
        </w:rPr>
        <w:tab/>
      </w:r>
      <w:r w:rsidRPr="00E77122">
        <w:rPr>
          <w:rFonts w:ascii="Times New Roman" w:hAnsi="Times New Roman"/>
          <w:sz w:val="20"/>
          <w:szCs w:val="20"/>
          <w:lang w:val="en-NZ"/>
        </w:rPr>
        <w:t xml:space="preserve">For example, </w:t>
      </w:r>
      <w:r w:rsidRPr="00E77122">
        <w:rPr>
          <w:rFonts w:ascii="Times New Roman" w:hAnsi="Times New Roman"/>
          <w:i/>
          <w:sz w:val="20"/>
          <w:szCs w:val="20"/>
        </w:rPr>
        <w:t>R v Matenga</w:t>
      </w:r>
      <w:r w:rsidRPr="00E77122">
        <w:rPr>
          <w:rFonts w:ascii="Times New Roman" w:hAnsi="Times New Roman"/>
          <w:sz w:val="20"/>
          <w:szCs w:val="20"/>
        </w:rPr>
        <w:t xml:space="preserve">, above n </w:t>
      </w:r>
      <w:r w:rsidRPr="00E77122">
        <w:rPr>
          <w:rFonts w:ascii="Times New Roman" w:hAnsi="Times New Roman"/>
          <w:sz w:val="20"/>
          <w:szCs w:val="20"/>
        </w:rPr>
        <w:fldChar w:fldCharType="begin"/>
      </w:r>
      <w:r w:rsidRPr="00E77122">
        <w:rPr>
          <w:rFonts w:ascii="Times New Roman" w:hAnsi="Times New Roman"/>
          <w:sz w:val="20"/>
          <w:szCs w:val="20"/>
        </w:rPr>
        <w:instrText xml:space="preserve"> NOTEREF _Ref259282461 \h </w:instrText>
      </w:r>
      <w:r w:rsidRPr="00E77122">
        <w:rPr>
          <w:rFonts w:ascii="Times New Roman" w:hAnsi="Times New Roman"/>
          <w:sz w:val="20"/>
          <w:szCs w:val="20"/>
        </w:rPr>
      </w:r>
      <w:r w:rsidRPr="00E77122">
        <w:rPr>
          <w:rFonts w:ascii="Times New Roman" w:hAnsi="Times New Roman"/>
          <w:sz w:val="20"/>
          <w:szCs w:val="20"/>
        </w:rPr>
        <w:fldChar w:fldCharType="separate"/>
      </w:r>
      <w:r w:rsidRPr="00E77122">
        <w:rPr>
          <w:rFonts w:ascii="Times New Roman" w:hAnsi="Times New Roman"/>
          <w:sz w:val="20"/>
          <w:szCs w:val="20"/>
        </w:rPr>
        <w:t>30</w:t>
      </w:r>
      <w:r w:rsidRPr="00E77122">
        <w:rPr>
          <w:rFonts w:ascii="Times New Roman" w:hAnsi="Times New Roman"/>
          <w:sz w:val="20"/>
          <w:szCs w:val="20"/>
        </w:rPr>
        <w:fldChar w:fldCharType="end"/>
      </w:r>
      <w:r w:rsidRPr="00E77122">
        <w:rPr>
          <w:rFonts w:ascii="Times New Roman" w:hAnsi="Times New Roman"/>
          <w:sz w:val="20"/>
          <w:szCs w:val="20"/>
        </w:rPr>
        <w:t>.</w:t>
      </w:r>
    </w:p>
  </w:footnote>
  <w:footnote w:id="72">
    <w:p w14:paraId="43E0A304" w14:textId="644749F8"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E052C2">
        <w:rPr>
          <w:rFonts w:ascii="Times New Roman" w:hAnsi="Times New Roman"/>
          <w:lang w:val="en-NZ"/>
        </w:rPr>
        <w:t>For example</w:t>
      </w:r>
      <w:r>
        <w:rPr>
          <w:rFonts w:ascii="Times New Roman" w:hAnsi="Times New Roman"/>
          <w:lang w:val="en-NZ"/>
        </w:rPr>
        <w:t>,</w:t>
      </w:r>
      <w:r>
        <w:rPr>
          <w:rFonts w:ascii="Times New Roman" w:hAnsi="Times New Roman"/>
          <w:i/>
          <w:lang w:val="en-NZ"/>
        </w:rPr>
        <w:t xml:space="preserve"> </w:t>
      </w:r>
      <w:r w:rsidRPr="00FA4F5A">
        <w:rPr>
          <w:rFonts w:ascii="Times New Roman" w:hAnsi="Times New Roman"/>
          <w:i/>
        </w:rPr>
        <w:t>Austin, Nichols</w:t>
      </w:r>
      <w:r w:rsidRPr="00E052C2">
        <w:rPr>
          <w:rFonts w:ascii="Times New Roman" w:hAnsi="Times New Roman"/>
        </w:rPr>
        <w:t>,</w:t>
      </w:r>
      <w:r w:rsidRPr="00FA4F5A">
        <w:rPr>
          <w:rFonts w:ascii="Times New Roman" w:hAnsi="Times New Roman"/>
          <w:i/>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_Ref259282461 \h </w:instrText>
      </w:r>
      <w:r>
        <w:rPr>
          <w:rFonts w:ascii="Times New Roman" w:hAnsi="Times New Roman"/>
        </w:rPr>
      </w:r>
      <w:r>
        <w:rPr>
          <w:rFonts w:ascii="Times New Roman" w:hAnsi="Times New Roman"/>
        </w:rPr>
        <w:fldChar w:fldCharType="separate"/>
      </w:r>
      <w:r>
        <w:rPr>
          <w:rFonts w:ascii="Times New Roman" w:hAnsi="Times New Roman"/>
        </w:rPr>
        <w:t>30</w:t>
      </w:r>
      <w:r>
        <w:rPr>
          <w:rFonts w:ascii="Times New Roman" w:hAnsi="Times New Roman"/>
        </w:rPr>
        <w:fldChar w:fldCharType="end"/>
      </w:r>
      <w:r w:rsidRPr="00FA4F5A">
        <w:rPr>
          <w:rFonts w:ascii="Times New Roman" w:hAnsi="Times New Roman"/>
        </w:rPr>
        <w:t xml:space="preserve">; reaffirmed in </w:t>
      </w:r>
      <w:r w:rsidRPr="00FA4F5A">
        <w:rPr>
          <w:rFonts w:ascii="Times New Roman" w:hAnsi="Times New Roman"/>
          <w:i/>
        </w:rPr>
        <w:t xml:space="preserve">K v B </w:t>
      </w:r>
      <w:r>
        <w:rPr>
          <w:rFonts w:ascii="Times New Roman" w:hAnsi="Times New Roman"/>
        </w:rPr>
        <w:t>[2010] NZSC 112 at [31]–</w:t>
      </w:r>
      <w:r w:rsidRPr="00FA4F5A">
        <w:rPr>
          <w:rFonts w:ascii="Times New Roman" w:hAnsi="Times New Roman"/>
        </w:rPr>
        <w:t>[32].</w:t>
      </w:r>
    </w:p>
  </w:footnote>
  <w:footnote w:id="73">
    <w:p w14:paraId="1BDA96AA" w14:textId="7777777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 xml:space="preserve">See, for example, A Daniel Yarmey </w:t>
      </w:r>
      <w:r w:rsidRPr="00FA4F5A">
        <w:rPr>
          <w:rFonts w:ascii="Times New Roman" w:hAnsi="Times New Roman"/>
          <w:i/>
          <w:lang w:val="en-NZ"/>
        </w:rPr>
        <w:t>The Psychology of Eyewitness Testimony</w:t>
      </w:r>
      <w:r w:rsidRPr="00FA4F5A">
        <w:rPr>
          <w:rFonts w:ascii="Times New Roman" w:hAnsi="Times New Roman"/>
          <w:lang w:val="en-NZ"/>
        </w:rPr>
        <w:t xml:space="preserve"> (The Free Press, 1979) at 169.</w:t>
      </w:r>
    </w:p>
  </w:footnote>
  <w:footnote w:id="74">
    <w:p w14:paraId="2BD2B2CE" w14:textId="6A79FFAE"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Pr>
          <w:rFonts w:ascii="Times New Roman" w:hAnsi="Times New Roman"/>
          <w:lang w:val="en-NZ"/>
        </w:rPr>
        <w:t>MacKenna B (Justice MacKenna) “Discretion”</w:t>
      </w:r>
      <w:r w:rsidRPr="00FA4F5A">
        <w:rPr>
          <w:rFonts w:ascii="Times New Roman" w:hAnsi="Times New Roman"/>
          <w:lang w:val="en-NZ"/>
        </w:rPr>
        <w:t xml:space="preserve"> (1974) </w:t>
      </w:r>
      <w:r>
        <w:rPr>
          <w:rFonts w:ascii="Times New Roman" w:hAnsi="Times New Roman"/>
          <w:lang w:val="en-NZ"/>
        </w:rPr>
        <w:t>9</w:t>
      </w:r>
      <w:r w:rsidRPr="00FA4F5A">
        <w:rPr>
          <w:rFonts w:ascii="Times New Roman" w:hAnsi="Times New Roman"/>
          <w:lang w:val="en-NZ"/>
        </w:rPr>
        <w:t xml:space="preserve"> </w:t>
      </w:r>
      <w:r w:rsidRPr="00E052C2">
        <w:rPr>
          <w:rFonts w:ascii="Times New Roman" w:hAnsi="Times New Roman"/>
          <w:lang w:val="en-NZ"/>
        </w:rPr>
        <w:t>The Irish Jurist</w:t>
      </w:r>
      <w:r>
        <w:rPr>
          <w:rFonts w:ascii="Times New Roman" w:hAnsi="Times New Roman"/>
          <w:lang w:val="en-NZ"/>
        </w:rPr>
        <w:t xml:space="preserve"> 1</w:t>
      </w:r>
      <w:r w:rsidRPr="00FA4F5A">
        <w:rPr>
          <w:rFonts w:ascii="Times New Roman" w:hAnsi="Times New Roman"/>
          <w:lang w:val="en-NZ"/>
        </w:rPr>
        <w:t xml:space="preserve"> at 10.</w:t>
      </w:r>
    </w:p>
  </w:footnote>
  <w:footnote w:id="75">
    <w:p w14:paraId="4D224168" w14:textId="6E8FD372"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Pr>
          <w:rFonts w:ascii="Times New Roman" w:hAnsi="Times New Roman"/>
          <w:lang w:val="en-NZ"/>
        </w:rPr>
        <w:t>AM Gleeson</w:t>
      </w:r>
      <w:r w:rsidRPr="00FA4F5A">
        <w:rPr>
          <w:rFonts w:ascii="Times New Roman" w:hAnsi="Times New Roman"/>
          <w:lang w:val="en-NZ"/>
        </w:rPr>
        <w:t xml:space="preserve"> (later Gleeson CJ) “Judging the Judges” (1979) 53 </w:t>
      </w:r>
      <w:r>
        <w:rPr>
          <w:rFonts w:ascii="Times New Roman" w:hAnsi="Times New Roman"/>
          <w:lang w:val="en-NZ"/>
        </w:rPr>
        <w:t>ALJ</w:t>
      </w:r>
      <w:r w:rsidRPr="00FA4F5A">
        <w:rPr>
          <w:rFonts w:ascii="Times New Roman" w:hAnsi="Times New Roman"/>
          <w:lang w:val="en-NZ"/>
        </w:rPr>
        <w:t xml:space="preserve"> </w:t>
      </w:r>
      <w:r>
        <w:rPr>
          <w:rFonts w:ascii="Times New Roman" w:hAnsi="Times New Roman"/>
          <w:lang w:val="en-NZ"/>
        </w:rPr>
        <w:t>344. T</w:t>
      </w:r>
      <w:r w:rsidRPr="00FA4F5A">
        <w:rPr>
          <w:rFonts w:ascii="Times New Roman" w:hAnsi="Times New Roman"/>
          <w:lang w:val="en-NZ"/>
        </w:rPr>
        <w:t xml:space="preserve">o similar effect see </w:t>
      </w:r>
      <w:r>
        <w:rPr>
          <w:rFonts w:ascii="Times New Roman" w:hAnsi="Times New Roman"/>
          <w:lang w:val="en-NZ"/>
        </w:rPr>
        <w:t xml:space="preserve">Richard Eggleston </w:t>
      </w:r>
      <w:r w:rsidRPr="00AE4601">
        <w:rPr>
          <w:rFonts w:ascii="Times New Roman" w:hAnsi="Times New Roman"/>
          <w:i/>
          <w:lang w:val="en-NZ"/>
        </w:rPr>
        <w:t>Evidence, Proof and Probability</w:t>
      </w:r>
      <w:r w:rsidRPr="00FA4F5A">
        <w:rPr>
          <w:rFonts w:ascii="Times New Roman" w:hAnsi="Times New Roman"/>
          <w:lang w:val="en-NZ"/>
        </w:rPr>
        <w:t xml:space="preserve"> </w:t>
      </w:r>
      <w:r>
        <w:rPr>
          <w:rFonts w:ascii="Times New Roman" w:hAnsi="Times New Roman"/>
          <w:lang w:val="en-NZ"/>
        </w:rPr>
        <w:t>(</w:t>
      </w:r>
      <w:r w:rsidRPr="00FA4F5A">
        <w:rPr>
          <w:rFonts w:ascii="Times New Roman" w:hAnsi="Times New Roman"/>
          <w:lang w:val="en-NZ"/>
        </w:rPr>
        <w:t>Fred B. Rothman &amp; Co,</w:t>
      </w:r>
      <w:r>
        <w:rPr>
          <w:rFonts w:ascii="Times New Roman" w:hAnsi="Times New Roman"/>
          <w:lang w:val="en-NZ"/>
        </w:rPr>
        <w:t xml:space="preserve"> Littleton,</w:t>
      </w:r>
      <w:r w:rsidRPr="00FA4F5A">
        <w:rPr>
          <w:rFonts w:ascii="Times New Roman" w:hAnsi="Times New Roman"/>
          <w:lang w:val="en-NZ"/>
        </w:rPr>
        <w:t xml:space="preserve"> 1978</w:t>
      </w:r>
      <w:r>
        <w:rPr>
          <w:rFonts w:ascii="Times New Roman" w:hAnsi="Times New Roman"/>
          <w:lang w:val="en-NZ"/>
        </w:rPr>
        <w:t>)</w:t>
      </w:r>
      <w:r w:rsidRPr="00FA4F5A">
        <w:rPr>
          <w:rFonts w:ascii="Times New Roman" w:hAnsi="Times New Roman"/>
          <w:lang w:val="en-NZ"/>
        </w:rPr>
        <w:t xml:space="preserve"> at 163</w:t>
      </w:r>
      <w:r>
        <w:rPr>
          <w:rFonts w:ascii="Times New Roman" w:hAnsi="Times New Roman"/>
          <w:lang w:val="en-NZ"/>
        </w:rPr>
        <w:t>.</w:t>
      </w:r>
    </w:p>
  </w:footnote>
  <w:footnote w:id="76">
    <w:p w14:paraId="363411F1" w14:textId="38AD6DC8"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Pr>
          <w:rFonts w:ascii="Times New Roman" w:hAnsi="Times New Roman"/>
        </w:rPr>
        <w:tab/>
      </w:r>
      <w:r>
        <w:rPr>
          <w:rFonts w:ascii="Times New Roman" w:hAnsi="Times New Roman"/>
          <w:lang w:val="en-NZ"/>
        </w:rPr>
        <w:t>Patrick Browne</w:t>
      </w:r>
      <w:r w:rsidRPr="00FA4F5A">
        <w:rPr>
          <w:rFonts w:ascii="Times New Roman" w:hAnsi="Times New Roman"/>
          <w:lang w:val="en-NZ"/>
        </w:rPr>
        <w:t xml:space="preserve"> (Browne</w:t>
      </w:r>
      <w:r>
        <w:rPr>
          <w:rFonts w:ascii="Times New Roman" w:hAnsi="Times New Roman"/>
          <w:lang w:val="en-NZ"/>
        </w:rPr>
        <w:t xml:space="preserve"> LJ</w:t>
      </w:r>
      <w:r w:rsidRPr="00FA4F5A">
        <w:rPr>
          <w:rFonts w:ascii="Times New Roman" w:hAnsi="Times New Roman"/>
          <w:lang w:val="en-NZ"/>
        </w:rPr>
        <w:t xml:space="preserve">) “Judicial Reflections” (1982) 35 </w:t>
      </w:r>
      <w:r w:rsidRPr="00AE4601">
        <w:rPr>
          <w:rFonts w:ascii="Times New Roman" w:hAnsi="Times New Roman"/>
          <w:lang w:val="en-NZ"/>
        </w:rPr>
        <w:t>Current Legal Problems</w:t>
      </w:r>
      <w:r w:rsidRPr="00FA4F5A">
        <w:rPr>
          <w:rFonts w:ascii="Times New Roman" w:hAnsi="Times New Roman"/>
          <w:lang w:val="en-NZ"/>
        </w:rPr>
        <w:t xml:space="preserve"> 5.</w:t>
      </w:r>
    </w:p>
  </w:footnote>
  <w:footnote w:id="77">
    <w:p w14:paraId="06A11841" w14:textId="74B411FE"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rPr>
        <w:t>Fox v Percy</w:t>
      </w:r>
      <w:r w:rsidRPr="00FA4F5A">
        <w:rPr>
          <w:rFonts w:ascii="Times New Roman" w:hAnsi="Times New Roman"/>
        </w:rPr>
        <w:t xml:space="preserve"> [2003] HCA 22, </w:t>
      </w:r>
      <w:r>
        <w:rPr>
          <w:rFonts w:ascii="Times New Roman" w:hAnsi="Times New Roman"/>
        </w:rPr>
        <w:t>(2003) 214 CLR 118 at [30]–[31]</w:t>
      </w:r>
      <w:r w:rsidRPr="00FA4F5A">
        <w:rPr>
          <w:rFonts w:ascii="Times New Roman" w:hAnsi="Times New Roman"/>
        </w:rPr>
        <w:t xml:space="preserve"> per Kirby J. Three years later </w:t>
      </w:r>
      <w:r w:rsidRPr="00FA4F5A">
        <w:rPr>
          <w:rFonts w:ascii="Times New Roman" w:hAnsi="Times New Roman"/>
          <w:bCs/>
        </w:rPr>
        <w:t>Kirby J, with whom Gleeson CJ agreed, rejected “earlier appellate deference to erroneous fact-finding by primary judges … [based on] the ‘subtle influence of demeanour’ that could have affected the primary judge’s conclusion, even though no express reference was made to such consideration”</w:t>
      </w:r>
      <w:r>
        <w:rPr>
          <w:rFonts w:ascii="Times New Roman" w:hAnsi="Times New Roman"/>
          <w:bCs/>
        </w:rPr>
        <w:t xml:space="preserve">: </w:t>
      </w:r>
      <w:r w:rsidRPr="00FA4F5A">
        <w:rPr>
          <w:rFonts w:ascii="Times New Roman" w:hAnsi="Times New Roman"/>
          <w:bCs/>
          <w:i/>
          <w:iCs/>
        </w:rPr>
        <w:t>CSR Ltd v Della Maddalena</w:t>
      </w:r>
      <w:r w:rsidRPr="00FA4F5A">
        <w:rPr>
          <w:rFonts w:ascii="Times New Roman" w:hAnsi="Times New Roman"/>
          <w:bCs/>
        </w:rPr>
        <w:t> [2006] HCA 1, (2006) 224 ALR 1 at [19] and [23].</w:t>
      </w:r>
    </w:p>
  </w:footnote>
  <w:footnote w:id="78">
    <w:p w14:paraId="6D2C36F3" w14:textId="1EBD1E5C"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rPr>
        <w:t>R v Munro</w:t>
      </w:r>
      <w:r w:rsidRPr="00FA4F5A">
        <w:rPr>
          <w:rFonts w:ascii="Times New Roman" w:hAnsi="Times New Roman"/>
        </w:rPr>
        <w:t xml:space="preserve">, above n </w:t>
      </w:r>
      <w:r>
        <w:rPr>
          <w:rFonts w:ascii="Times New Roman" w:hAnsi="Times New Roman"/>
        </w:rPr>
        <w:fldChar w:fldCharType="begin"/>
      </w:r>
      <w:r>
        <w:rPr>
          <w:rFonts w:ascii="Times New Roman" w:hAnsi="Times New Roman"/>
        </w:rPr>
        <w:instrText xml:space="preserve"> NOTEREF _Ref259282396 \h </w:instrText>
      </w:r>
      <w:r>
        <w:rPr>
          <w:rFonts w:ascii="Times New Roman" w:hAnsi="Times New Roman"/>
        </w:rPr>
      </w:r>
      <w:r>
        <w:rPr>
          <w:rFonts w:ascii="Times New Roman" w:hAnsi="Times New Roman"/>
        </w:rPr>
        <w:fldChar w:fldCharType="separate"/>
      </w:r>
      <w:r>
        <w:rPr>
          <w:rFonts w:ascii="Times New Roman" w:hAnsi="Times New Roman"/>
        </w:rPr>
        <w:t>32</w:t>
      </w:r>
      <w:r>
        <w:rPr>
          <w:rFonts w:ascii="Times New Roman" w:hAnsi="Times New Roman"/>
        </w:rPr>
        <w:fldChar w:fldCharType="end"/>
      </w:r>
      <w:r w:rsidRPr="00FA4F5A">
        <w:rPr>
          <w:rFonts w:ascii="Times New Roman" w:hAnsi="Times New Roman"/>
        </w:rPr>
        <w:t>.</w:t>
      </w:r>
      <w:r w:rsidRPr="00FA4F5A">
        <w:rPr>
          <w:rFonts w:ascii="Times New Roman" w:hAnsi="Times New Roman"/>
          <w:i/>
        </w:rPr>
        <w:t xml:space="preserve"> </w:t>
      </w:r>
    </w:p>
  </w:footnote>
  <w:footnote w:id="79">
    <w:p w14:paraId="5444F11A" w14:textId="091D5D99"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 xml:space="preserve">See </w:t>
      </w:r>
      <w:r>
        <w:rPr>
          <w:rFonts w:ascii="Times New Roman" w:hAnsi="Times New Roman"/>
        </w:rPr>
        <w:t xml:space="preserve">the </w:t>
      </w:r>
      <w:r w:rsidRPr="00FA4F5A">
        <w:rPr>
          <w:rFonts w:ascii="Times New Roman" w:hAnsi="Times New Roman"/>
        </w:rPr>
        <w:t xml:space="preserve">passage quoted from </w:t>
      </w:r>
      <w:r w:rsidRPr="00FA4F5A">
        <w:rPr>
          <w:rFonts w:ascii="Times New Roman" w:hAnsi="Times New Roman"/>
          <w:i/>
        </w:rPr>
        <w:t>R v Munro</w:t>
      </w:r>
      <w:r>
        <w:rPr>
          <w:rFonts w:ascii="Times New Roman" w:hAnsi="Times New Roman"/>
        </w:rPr>
        <w:t xml:space="preserve"> in the text to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_Ref259282396 \h </w:instrText>
      </w:r>
      <w:r>
        <w:rPr>
          <w:rFonts w:ascii="Times New Roman" w:hAnsi="Times New Roman"/>
        </w:rPr>
      </w:r>
      <w:r>
        <w:rPr>
          <w:rFonts w:ascii="Times New Roman" w:hAnsi="Times New Roman"/>
        </w:rPr>
        <w:fldChar w:fldCharType="separate"/>
      </w:r>
      <w:r>
        <w:rPr>
          <w:rFonts w:ascii="Times New Roman" w:hAnsi="Times New Roman"/>
        </w:rPr>
        <w:t>32</w:t>
      </w:r>
      <w:r>
        <w:rPr>
          <w:rFonts w:ascii="Times New Roman" w:hAnsi="Times New Roman"/>
        </w:rPr>
        <w:fldChar w:fldCharType="end"/>
      </w:r>
      <w:r w:rsidRPr="00FA4F5A">
        <w:rPr>
          <w:rFonts w:ascii="Times New Roman" w:hAnsi="Times New Roman"/>
          <w:lang w:val="en-NZ"/>
        </w:rPr>
        <w:t>.</w:t>
      </w:r>
    </w:p>
  </w:footnote>
  <w:footnote w:id="80">
    <w:p w14:paraId="73E250C7" w14:textId="780E0518"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rPr>
        <w:t>R v Munro</w:t>
      </w:r>
      <w:r w:rsidRPr="00FA4F5A">
        <w:rPr>
          <w:rFonts w:ascii="Times New Roman" w:hAnsi="Times New Roman"/>
        </w:rPr>
        <w:t>,</w:t>
      </w:r>
      <w:r>
        <w:rPr>
          <w:rFonts w:ascii="Times New Roman" w:hAnsi="Times New Roman"/>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_Ref259282396 \h </w:instrText>
      </w:r>
      <w:r>
        <w:rPr>
          <w:rFonts w:ascii="Times New Roman" w:hAnsi="Times New Roman"/>
        </w:rPr>
      </w:r>
      <w:r>
        <w:rPr>
          <w:rFonts w:ascii="Times New Roman" w:hAnsi="Times New Roman"/>
        </w:rPr>
        <w:fldChar w:fldCharType="separate"/>
      </w:r>
      <w:r>
        <w:rPr>
          <w:rFonts w:ascii="Times New Roman" w:hAnsi="Times New Roman"/>
        </w:rPr>
        <w:t>32</w:t>
      </w:r>
      <w:r>
        <w:rPr>
          <w:rFonts w:ascii="Times New Roman" w:hAnsi="Times New Roman"/>
        </w:rPr>
        <w:fldChar w:fldCharType="end"/>
      </w:r>
      <w:r>
        <w:rPr>
          <w:rFonts w:ascii="Times New Roman" w:hAnsi="Times New Roman"/>
        </w:rPr>
        <w:t>,</w:t>
      </w:r>
      <w:r w:rsidRPr="00FA4F5A">
        <w:rPr>
          <w:rFonts w:ascii="Times New Roman" w:hAnsi="Times New Roman"/>
          <w:i/>
        </w:rPr>
        <w:t xml:space="preserve"> </w:t>
      </w:r>
      <w:r>
        <w:rPr>
          <w:rFonts w:ascii="Times New Roman" w:hAnsi="Times New Roman"/>
        </w:rPr>
        <w:t>at [82</w:t>
      </w:r>
      <w:r w:rsidRPr="00FA4F5A">
        <w:rPr>
          <w:rFonts w:ascii="Times New Roman" w:hAnsi="Times New Roman"/>
        </w:rPr>
        <w:t>]</w:t>
      </w:r>
      <w:r>
        <w:rPr>
          <w:rFonts w:ascii="Times New Roman" w:hAnsi="Times New Roman"/>
        </w:rPr>
        <w:t xml:space="preserve"> per </w:t>
      </w:r>
      <w:r>
        <w:rPr>
          <w:rFonts w:ascii="Times New Roman" w:hAnsi="Times New Roman"/>
          <w:bCs/>
        </w:rPr>
        <w:t>Glazebrook, Chambers, Arnold and Wilson JJ</w:t>
      </w:r>
      <w:r w:rsidRPr="00FA4F5A">
        <w:rPr>
          <w:rFonts w:ascii="Times New Roman" w:hAnsi="Times New Roman"/>
          <w:bCs/>
        </w:rPr>
        <w:t>.</w:t>
      </w:r>
    </w:p>
  </w:footnote>
  <w:footnote w:id="81">
    <w:p w14:paraId="4C41D66E" w14:textId="33196944"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i/>
        </w:rPr>
        <w:t xml:space="preserve"> </w:t>
      </w:r>
      <w:r w:rsidRPr="00FA4F5A">
        <w:rPr>
          <w:rFonts w:ascii="Times New Roman" w:hAnsi="Times New Roman"/>
          <w:i/>
        </w:rPr>
        <w:tab/>
        <w:t>Austin, Nichols</w:t>
      </w:r>
      <w:r>
        <w:rPr>
          <w:rFonts w:ascii="Times New Roman" w:hAnsi="Times New Roman"/>
        </w:rPr>
        <w:t>,</w:t>
      </w:r>
      <w:r w:rsidRPr="00E77122">
        <w:rPr>
          <w:rFonts w:ascii="Times New Roman" w:hAnsi="Times New Roman"/>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_Ref259282461 \h </w:instrText>
      </w:r>
      <w:r>
        <w:rPr>
          <w:rFonts w:ascii="Times New Roman" w:hAnsi="Times New Roman"/>
        </w:rPr>
      </w:r>
      <w:r>
        <w:rPr>
          <w:rFonts w:ascii="Times New Roman" w:hAnsi="Times New Roman"/>
        </w:rPr>
        <w:fldChar w:fldCharType="separate"/>
      </w:r>
      <w:r>
        <w:rPr>
          <w:rFonts w:ascii="Times New Roman" w:hAnsi="Times New Roman"/>
        </w:rPr>
        <w:t>30</w:t>
      </w:r>
      <w:r>
        <w:rPr>
          <w:rFonts w:ascii="Times New Roman" w:hAnsi="Times New Roman"/>
        </w:rPr>
        <w:fldChar w:fldCharType="end"/>
      </w:r>
      <w:r>
        <w:rPr>
          <w:rFonts w:ascii="Times New Roman" w:hAnsi="Times New Roman"/>
          <w:bCs/>
          <w:lang w:val="en-NZ" w:eastAsia="en-NZ"/>
        </w:rPr>
        <w:t>.</w:t>
      </w:r>
    </w:p>
  </w:footnote>
  <w:footnote w:id="82">
    <w:p w14:paraId="14CC28C8" w14:textId="1413549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rPr>
        <w:t>Austin</w:t>
      </w:r>
      <w:r>
        <w:rPr>
          <w:rFonts w:ascii="Times New Roman" w:hAnsi="Times New Roman"/>
          <w:i/>
        </w:rPr>
        <w:t>, Nichols</w:t>
      </w:r>
      <w:r w:rsidRPr="00FA4F5A">
        <w:rPr>
          <w:rFonts w:ascii="Times New Roman" w:hAnsi="Times New Roman"/>
          <w:bCs/>
          <w:lang w:val="en-NZ" w:eastAsia="en-NZ"/>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_Ref259282461 \h </w:instrText>
      </w:r>
      <w:r>
        <w:rPr>
          <w:rFonts w:ascii="Times New Roman" w:hAnsi="Times New Roman"/>
        </w:rPr>
      </w:r>
      <w:r>
        <w:rPr>
          <w:rFonts w:ascii="Times New Roman" w:hAnsi="Times New Roman"/>
        </w:rPr>
        <w:fldChar w:fldCharType="separate"/>
      </w:r>
      <w:r>
        <w:rPr>
          <w:rFonts w:ascii="Times New Roman" w:hAnsi="Times New Roman"/>
        </w:rPr>
        <w:t>30</w:t>
      </w:r>
      <w:r>
        <w:rPr>
          <w:rFonts w:ascii="Times New Roman" w:hAnsi="Times New Roman"/>
        </w:rPr>
        <w:fldChar w:fldCharType="end"/>
      </w:r>
      <w:r w:rsidRPr="00FA4F5A">
        <w:rPr>
          <w:rFonts w:ascii="Times New Roman" w:hAnsi="Times New Roman"/>
          <w:bCs/>
          <w:lang w:val="en-NZ" w:eastAsia="en-NZ"/>
        </w:rPr>
        <w:t>, at [5], [13]–[14] and [17]</w:t>
      </w:r>
      <w:r>
        <w:rPr>
          <w:rFonts w:ascii="Times New Roman" w:hAnsi="Times New Roman"/>
          <w:bCs/>
          <w:lang w:val="en-NZ" w:eastAsia="en-NZ"/>
        </w:rPr>
        <w:t>.</w:t>
      </w:r>
    </w:p>
  </w:footnote>
  <w:footnote w:id="83">
    <w:p w14:paraId="77454CEE" w14:textId="7777777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lang w:val="en-NZ"/>
        </w:rPr>
        <w:t>See the above discussion of policy reasons for upholding first instance decisions.</w:t>
      </w:r>
    </w:p>
  </w:footnote>
  <w:footnote w:id="84">
    <w:p w14:paraId="38A54338" w14:textId="332E506F"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sidRPr="00FA4F5A">
        <w:rPr>
          <w:rFonts w:ascii="Times New Roman" w:hAnsi="Times New Roman"/>
          <w:i/>
        </w:rPr>
        <w:t>R v Matenga</w:t>
      </w:r>
      <w:r>
        <w:rPr>
          <w:rFonts w:ascii="Times New Roman" w:hAnsi="Times New Roman"/>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_Ref259282461 \h </w:instrText>
      </w:r>
      <w:r>
        <w:rPr>
          <w:rFonts w:ascii="Times New Roman" w:hAnsi="Times New Roman"/>
        </w:rPr>
      </w:r>
      <w:r>
        <w:rPr>
          <w:rFonts w:ascii="Times New Roman" w:hAnsi="Times New Roman"/>
        </w:rPr>
        <w:fldChar w:fldCharType="separate"/>
      </w:r>
      <w:r>
        <w:rPr>
          <w:rFonts w:ascii="Times New Roman" w:hAnsi="Times New Roman"/>
        </w:rPr>
        <w:t>30</w:t>
      </w:r>
      <w:r>
        <w:rPr>
          <w:rFonts w:ascii="Times New Roman" w:hAnsi="Times New Roman"/>
        </w:rPr>
        <w:fldChar w:fldCharType="end"/>
      </w:r>
      <w:r w:rsidRPr="00FA4F5A">
        <w:rPr>
          <w:rFonts w:ascii="Times New Roman" w:hAnsi="Times New Roman"/>
        </w:rPr>
        <w:t>.</w:t>
      </w:r>
    </w:p>
  </w:footnote>
  <w:footnote w:id="85">
    <w:p w14:paraId="37107F74" w14:textId="62E6583A"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r>
      <w:r>
        <w:rPr>
          <w:rFonts w:ascii="Times New Roman" w:hAnsi="Times New Roman"/>
          <w:i/>
        </w:rPr>
        <w:t xml:space="preserve">R v </w:t>
      </w:r>
      <w:r w:rsidRPr="00FA4F5A">
        <w:rPr>
          <w:rFonts w:ascii="Times New Roman" w:hAnsi="Times New Roman"/>
          <w:i/>
        </w:rPr>
        <w:t>Matenga</w:t>
      </w:r>
      <w:r w:rsidRPr="00A37DDB">
        <w:rPr>
          <w:rFonts w:ascii="Times New Roman" w:hAnsi="Times New Roman"/>
        </w:rPr>
        <w:t xml:space="preserve">, </w:t>
      </w:r>
      <w:r w:rsidRPr="00FA4F5A">
        <w:rPr>
          <w:rFonts w:ascii="Times New Roman" w:hAnsi="Times New Roman"/>
        </w:rPr>
        <w:t xml:space="preserve">above n </w:t>
      </w:r>
      <w:r>
        <w:rPr>
          <w:rFonts w:ascii="Times New Roman" w:hAnsi="Times New Roman"/>
        </w:rPr>
        <w:fldChar w:fldCharType="begin"/>
      </w:r>
      <w:r>
        <w:rPr>
          <w:rFonts w:ascii="Times New Roman" w:hAnsi="Times New Roman"/>
        </w:rPr>
        <w:instrText xml:space="preserve"> NOTEREF _Ref259282461 \h </w:instrText>
      </w:r>
      <w:r>
        <w:rPr>
          <w:rFonts w:ascii="Times New Roman" w:hAnsi="Times New Roman"/>
        </w:rPr>
      </w:r>
      <w:r>
        <w:rPr>
          <w:rFonts w:ascii="Times New Roman" w:hAnsi="Times New Roman"/>
        </w:rPr>
        <w:fldChar w:fldCharType="separate"/>
      </w:r>
      <w:r>
        <w:rPr>
          <w:rFonts w:ascii="Times New Roman" w:hAnsi="Times New Roman"/>
        </w:rPr>
        <w:t>30</w:t>
      </w:r>
      <w:r>
        <w:rPr>
          <w:rFonts w:ascii="Times New Roman" w:hAnsi="Times New Roman"/>
        </w:rPr>
        <w:fldChar w:fldCharType="end"/>
      </w:r>
      <w:r w:rsidRPr="00FA4F5A">
        <w:rPr>
          <w:rFonts w:ascii="Times New Roman" w:hAnsi="Times New Roman"/>
        </w:rPr>
        <w:t>,</w:t>
      </w:r>
      <w:r w:rsidRPr="00FA4F5A">
        <w:rPr>
          <w:rFonts w:ascii="Times New Roman" w:hAnsi="Times New Roman"/>
          <w:lang w:val="en-NZ"/>
        </w:rPr>
        <w:t xml:space="preserve"> at [32].</w:t>
      </w:r>
    </w:p>
  </w:footnote>
  <w:footnote w:id="86">
    <w:p w14:paraId="0EF66341" w14:textId="4D3AD68F"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Pr>
          <w:rFonts w:ascii="Times New Roman" w:hAnsi="Times New Roman"/>
        </w:rPr>
        <w:t xml:space="preserve"> </w:t>
      </w:r>
      <w:r>
        <w:rPr>
          <w:rFonts w:ascii="Times New Roman" w:hAnsi="Times New Roman"/>
        </w:rPr>
        <w:tab/>
        <w:t>Above page</w:t>
      </w:r>
      <w:r w:rsidRPr="00FA4F5A">
        <w:rPr>
          <w:rFonts w:ascii="Times New Roman" w:hAnsi="Times New Roman"/>
        </w:rPr>
        <w:t xml:space="preserve"> 2.</w:t>
      </w:r>
    </w:p>
  </w:footnote>
  <w:footnote w:id="87">
    <w:p w14:paraId="1D4A6D7C" w14:textId="6117F547"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 xml:space="preserve">Warren Young, Neil Cameron and Yvette Tinsley </w:t>
      </w:r>
      <w:r w:rsidRPr="00FA4F5A">
        <w:rPr>
          <w:rFonts w:ascii="Times New Roman" w:hAnsi="Times New Roman"/>
          <w:i/>
          <w:iCs/>
        </w:rPr>
        <w:t>Juries in Criminal Trials: Part Two: A Summary of Research Findings</w:t>
      </w:r>
      <w:r w:rsidRPr="00FA4F5A">
        <w:rPr>
          <w:rFonts w:ascii="Times New Roman" w:hAnsi="Times New Roman"/>
          <w:iCs/>
        </w:rPr>
        <w:t xml:space="preserve"> </w:t>
      </w:r>
      <w:r w:rsidRPr="00FA4F5A">
        <w:rPr>
          <w:rFonts w:ascii="Times New Roman" w:hAnsi="Times New Roman"/>
        </w:rPr>
        <w:t xml:space="preserve">(NZLC PP37, v2, 1999) </w:t>
      </w:r>
      <w:r>
        <w:rPr>
          <w:rFonts w:ascii="Times New Roman" w:hAnsi="Times New Roman"/>
        </w:rPr>
        <w:t xml:space="preserve">at 13 and 53–59; Gary Edmond “Is reliability sufficient? The Law Commission and expert evidence in international and interdisciplinary perspective: Part 1” (2012) 16 E&amp;P 30 at 51 as cited in </w:t>
      </w:r>
      <w:r w:rsidRPr="00FA4F5A">
        <w:rPr>
          <w:rFonts w:ascii="Times New Roman" w:hAnsi="Times New Roman"/>
        </w:rPr>
        <w:t xml:space="preserve">Young, Cameron and Tinsley at </w:t>
      </w:r>
      <w:r>
        <w:rPr>
          <w:rFonts w:ascii="Times New Roman" w:hAnsi="Times New Roman"/>
        </w:rPr>
        <w:t>19;</w:t>
      </w:r>
      <w:r w:rsidRPr="00FA4F5A">
        <w:rPr>
          <w:rFonts w:ascii="Times New Roman" w:hAnsi="Times New Roman"/>
        </w:rPr>
        <w:t xml:space="preserve"> MacDonald &amp; Tinsley, above n </w:t>
      </w:r>
      <w:r>
        <w:rPr>
          <w:rFonts w:ascii="Times New Roman" w:hAnsi="Times New Roman"/>
        </w:rPr>
        <w:fldChar w:fldCharType="begin"/>
      </w:r>
      <w:r>
        <w:rPr>
          <w:rFonts w:ascii="Times New Roman" w:hAnsi="Times New Roman"/>
        </w:rPr>
        <w:instrText xml:space="preserve"> NOTEREF _Ref259282580 \h </w:instrText>
      </w:r>
      <w:r>
        <w:rPr>
          <w:rFonts w:ascii="Times New Roman" w:hAnsi="Times New Roman"/>
        </w:rPr>
      </w:r>
      <w:r>
        <w:rPr>
          <w:rFonts w:ascii="Times New Roman" w:hAnsi="Times New Roman"/>
        </w:rPr>
        <w:fldChar w:fldCharType="separate"/>
      </w:r>
      <w:r>
        <w:rPr>
          <w:rFonts w:ascii="Times New Roman" w:hAnsi="Times New Roman"/>
        </w:rPr>
        <w:t>29</w:t>
      </w:r>
      <w:r>
        <w:rPr>
          <w:rFonts w:ascii="Times New Roman" w:hAnsi="Times New Roman"/>
        </w:rPr>
        <w:fldChar w:fldCharType="end"/>
      </w:r>
      <w:r>
        <w:rPr>
          <w:rFonts w:ascii="Times New Roman" w:hAnsi="Times New Roman"/>
        </w:rPr>
        <w:t>, at 237–239 and 371–</w:t>
      </w:r>
      <w:r w:rsidRPr="00FA4F5A">
        <w:rPr>
          <w:rFonts w:ascii="Times New Roman" w:hAnsi="Times New Roman"/>
        </w:rPr>
        <w:t xml:space="preserve">372; </w:t>
      </w:r>
      <w:r>
        <w:rPr>
          <w:rFonts w:ascii="Times New Roman" w:hAnsi="Times New Roman"/>
        </w:rPr>
        <w:t xml:space="preserve">and </w:t>
      </w:r>
      <w:r w:rsidRPr="00FA4F5A">
        <w:rPr>
          <w:rFonts w:ascii="Times New Roman" w:hAnsi="Times New Roman"/>
          <w:lang w:val="en-NZ"/>
        </w:rPr>
        <w:t xml:space="preserve">Minzner, above n </w:t>
      </w:r>
      <w:r>
        <w:rPr>
          <w:rFonts w:ascii="Times New Roman" w:hAnsi="Times New Roman"/>
          <w:lang w:val="en-NZ"/>
        </w:rPr>
        <w:fldChar w:fldCharType="begin"/>
      </w:r>
      <w:r>
        <w:rPr>
          <w:rFonts w:ascii="Times New Roman" w:hAnsi="Times New Roman"/>
          <w:lang w:val="en-NZ"/>
        </w:rPr>
        <w:instrText xml:space="preserve"> NOTEREF _Ref259282011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22</w:t>
      </w:r>
      <w:r>
        <w:rPr>
          <w:rFonts w:ascii="Times New Roman" w:hAnsi="Times New Roman"/>
          <w:lang w:val="en-NZ"/>
        </w:rPr>
        <w:fldChar w:fldCharType="end"/>
      </w:r>
      <w:r>
        <w:rPr>
          <w:rFonts w:ascii="Times New Roman" w:hAnsi="Times New Roman"/>
          <w:lang w:val="en-NZ"/>
        </w:rPr>
        <w:t>, at 2578 note</w:t>
      </w:r>
      <w:r w:rsidRPr="00FA4F5A">
        <w:rPr>
          <w:rFonts w:ascii="Times New Roman" w:hAnsi="Times New Roman"/>
          <w:lang w:val="en-NZ"/>
        </w:rPr>
        <w:t xml:space="preserve"> 102.  </w:t>
      </w:r>
    </w:p>
  </w:footnote>
  <w:footnote w:id="88">
    <w:p w14:paraId="4B5702B7" w14:textId="3DD4E75F"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 xml:space="preserve">As Minzner, </w:t>
      </w:r>
      <w:r w:rsidRPr="00FA4F5A">
        <w:rPr>
          <w:rFonts w:ascii="Times New Roman" w:hAnsi="Times New Roman"/>
          <w:lang w:val="en-NZ"/>
        </w:rPr>
        <w:t xml:space="preserve">above n </w:t>
      </w:r>
      <w:r>
        <w:rPr>
          <w:rFonts w:ascii="Times New Roman" w:hAnsi="Times New Roman"/>
          <w:lang w:val="en-NZ"/>
        </w:rPr>
        <w:fldChar w:fldCharType="begin"/>
      </w:r>
      <w:r>
        <w:rPr>
          <w:rFonts w:ascii="Times New Roman" w:hAnsi="Times New Roman"/>
          <w:lang w:val="en-NZ"/>
        </w:rPr>
        <w:instrText xml:space="preserve"> NOTEREF _Ref259282011 \h </w:instrText>
      </w:r>
      <w:r>
        <w:rPr>
          <w:rFonts w:ascii="Times New Roman" w:hAnsi="Times New Roman"/>
          <w:lang w:val="en-NZ"/>
        </w:rPr>
      </w:r>
      <w:r>
        <w:rPr>
          <w:rFonts w:ascii="Times New Roman" w:hAnsi="Times New Roman"/>
          <w:lang w:val="en-NZ"/>
        </w:rPr>
        <w:fldChar w:fldCharType="separate"/>
      </w:r>
      <w:r>
        <w:rPr>
          <w:rFonts w:ascii="Times New Roman" w:hAnsi="Times New Roman"/>
          <w:lang w:val="en-NZ"/>
        </w:rPr>
        <w:t>22</w:t>
      </w:r>
      <w:r>
        <w:rPr>
          <w:rFonts w:ascii="Times New Roman" w:hAnsi="Times New Roman"/>
          <w:lang w:val="en-NZ"/>
        </w:rPr>
        <w:fldChar w:fldCharType="end"/>
      </w:r>
      <w:r>
        <w:rPr>
          <w:rFonts w:ascii="Times New Roman" w:hAnsi="Times New Roman"/>
          <w:lang w:val="en-NZ"/>
        </w:rPr>
        <w:t xml:space="preserve">, </w:t>
      </w:r>
      <w:r w:rsidRPr="00FA4F5A">
        <w:rPr>
          <w:rFonts w:ascii="Times New Roman" w:hAnsi="Times New Roman"/>
          <w:lang w:val="en-NZ"/>
        </w:rPr>
        <w:t>at 2578 seems to imply.</w:t>
      </w:r>
    </w:p>
  </w:footnote>
  <w:footnote w:id="89">
    <w:p w14:paraId="64100A0F" w14:textId="0A3A3CA0" w:rsidR="00E77122" w:rsidRPr="00FA4F5A" w:rsidRDefault="00E77122" w:rsidP="00B9126E">
      <w:pPr>
        <w:pStyle w:val="FootnoteText"/>
        <w:ind w:left="284" w:hanging="284"/>
        <w:contextualSpacing/>
        <w:rPr>
          <w:rFonts w:ascii="Times New Roman" w:hAnsi="Times New Roman"/>
          <w:lang w:val="en-NZ"/>
        </w:rPr>
      </w:pPr>
      <w:r w:rsidRPr="00FA4F5A">
        <w:rPr>
          <w:rStyle w:val="FootnoteReference"/>
          <w:rFonts w:ascii="Times New Roman" w:hAnsi="Times New Roman"/>
        </w:rPr>
        <w:footnoteRef/>
      </w:r>
      <w:r w:rsidRPr="00FA4F5A">
        <w:rPr>
          <w:rFonts w:ascii="Times New Roman" w:hAnsi="Times New Roman"/>
        </w:rPr>
        <w:t xml:space="preserve"> </w:t>
      </w:r>
      <w:r w:rsidRPr="00FA4F5A">
        <w:rPr>
          <w:rFonts w:ascii="Times New Roman" w:hAnsi="Times New Roman"/>
        </w:rPr>
        <w:tab/>
        <w:t xml:space="preserve">As, for example, in the Evidence Act 1990 and its predecessors where the </w:t>
      </w:r>
      <w:r>
        <w:rPr>
          <w:rFonts w:ascii="Times New Roman" w:hAnsi="Times New Roman"/>
        </w:rPr>
        <w:t>New Zealand</w:t>
      </w:r>
      <w:r w:rsidRPr="00FA4F5A">
        <w:rPr>
          <w:rFonts w:ascii="Times New Roman" w:hAnsi="Times New Roman"/>
        </w:rPr>
        <w:t xml:space="preserve"> Parliament intervened over such matters as propensity (s 40), spousal privilege (s 53 combined with omission from ss 54 to 59), corroboration (</w:t>
      </w:r>
      <w:r w:rsidRPr="00FA4F5A">
        <w:rPr>
          <w:rFonts w:ascii="Times New Roman" w:hAnsi="Times New Roman"/>
          <w:lang w:val="en-NZ"/>
        </w:rPr>
        <w:t>s 121)</w:t>
      </w:r>
      <w:r w:rsidRPr="00FA4F5A">
        <w:rPr>
          <w:rFonts w:ascii="Times New Roman" w:hAnsi="Times New Roman"/>
        </w:rPr>
        <w:t>, and delays in sexual complaints (</w:t>
      </w:r>
      <w:r w:rsidRPr="00FA4F5A">
        <w:rPr>
          <w:rFonts w:ascii="Times New Roman" w:hAnsi="Times New Roman"/>
          <w:lang w:val="en-NZ"/>
        </w:rPr>
        <w:t>s 127).</w:t>
      </w:r>
      <w:r w:rsidRPr="00FA4F5A">
        <w:rPr>
          <w:rFonts w:ascii="Times New Roman" w:hAnsi="Times New Roman"/>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7E021" w14:textId="77777777" w:rsidR="00E77122" w:rsidRDefault="00E7712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E5E3918" w14:textId="77777777" w:rsidR="00E77122" w:rsidRDefault="00E7712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BB0F9" w14:textId="77777777" w:rsidR="00E77122" w:rsidRDefault="00E7712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73E45">
      <w:rPr>
        <w:rStyle w:val="PageNumber"/>
        <w:noProof/>
      </w:rPr>
      <w:t>12</w:t>
    </w:r>
    <w:r>
      <w:rPr>
        <w:rStyle w:val="PageNumber"/>
      </w:rPr>
      <w:fldChar w:fldCharType="end"/>
    </w:r>
  </w:p>
  <w:p w14:paraId="57C12AA1" w14:textId="77777777" w:rsidR="00E77122" w:rsidRDefault="00E771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555FE"/>
    <w:multiLevelType w:val="hybridMultilevel"/>
    <w:tmpl w:val="82BAA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A44BA"/>
    <w:multiLevelType w:val="hybridMultilevel"/>
    <w:tmpl w:val="35206254"/>
    <w:lvl w:ilvl="0" w:tplc="ABD203FC">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64B75B3"/>
    <w:multiLevelType w:val="hybridMultilevel"/>
    <w:tmpl w:val="14AA351A"/>
    <w:lvl w:ilvl="0" w:tplc="CDEED5A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9DD7892"/>
    <w:multiLevelType w:val="hybridMultilevel"/>
    <w:tmpl w:val="778EE8FE"/>
    <w:lvl w:ilvl="0" w:tplc="FB884E0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F3A75A1"/>
    <w:multiLevelType w:val="hybridMultilevel"/>
    <w:tmpl w:val="E8F0CE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40628C2"/>
    <w:multiLevelType w:val="hybridMultilevel"/>
    <w:tmpl w:val="B69AC6DC"/>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5454586E"/>
    <w:multiLevelType w:val="hybridMultilevel"/>
    <w:tmpl w:val="7A6013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69D10D3"/>
    <w:multiLevelType w:val="hybridMultilevel"/>
    <w:tmpl w:val="F8624EBE"/>
    <w:lvl w:ilvl="0" w:tplc="A16641B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6D7E4A99"/>
    <w:multiLevelType w:val="hybridMultilevel"/>
    <w:tmpl w:val="E2FECB56"/>
    <w:lvl w:ilvl="0" w:tplc="4344DF10">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745E0C50"/>
    <w:multiLevelType w:val="hybridMultilevel"/>
    <w:tmpl w:val="35206254"/>
    <w:lvl w:ilvl="0" w:tplc="ABD203FC">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7C4378BC"/>
    <w:multiLevelType w:val="hybridMultilevel"/>
    <w:tmpl w:val="0CEAF222"/>
    <w:lvl w:ilvl="0" w:tplc="6CF222F2">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9"/>
  </w:num>
  <w:num w:numId="5">
    <w:abstractNumId w:val="1"/>
  </w:num>
  <w:num w:numId="6">
    <w:abstractNumId w:val="7"/>
  </w:num>
  <w:num w:numId="7">
    <w:abstractNumId w:val="4"/>
  </w:num>
  <w:num w:numId="8">
    <w:abstractNumId w:val="3"/>
  </w:num>
  <w:num w:numId="9">
    <w:abstractNumId w:val="8"/>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88B"/>
    <w:rsid w:val="000027F2"/>
    <w:rsid w:val="00002D31"/>
    <w:rsid w:val="00003F32"/>
    <w:rsid w:val="00005A05"/>
    <w:rsid w:val="0000699C"/>
    <w:rsid w:val="00013055"/>
    <w:rsid w:val="0002562D"/>
    <w:rsid w:val="0002583F"/>
    <w:rsid w:val="00025BDD"/>
    <w:rsid w:val="00027D90"/>
    <w:rsid w:val="0003216D"/>
    <w:rsid w:val="000356DD"/>
    <w:rsid w:val="0004175D"/>
    <w:rsid w:val="00044424"/>
    <w:rsid w:val="0005201D"/>
    <w:rsid w:val="000529D0"/>
    <w:rsid w:val="000679D3"/>
    <w:rsid w:val="00070746"/>
    <w:rsid w:val="0007781C"/>
    <w:rsid w:val="0008058D"/>
    <w:rsid w:val="000866BF"/>
    <w:rsid w:val="00086CD3"/>
    <w:rsid w:val="00087132"/>
    <w:rsid w:val="00090F97"/>
    <w:rsid w:val="00093D32"/>
    <w:rsid w:val="000965D2"/>
    <w:rsid w:val="000A4B3A"/>
    <w:rsid w:val="000B0240"/>
    <w:rsid w:val="000B286C"/>
    <w:rsid w:val="000C117B"/>
    <w:rsid w:val="000D09C6"/>
    <w:rsid w:val="000D3203"/>
    <w:rsid w:val="000D5C76"/>
    <w:rsid w:val="000D6765"/>
    <w:rsid w:val="000D6AC1"/>
    <w:rsid w:val="000D6CE9"/>
    <w:rsid w:val="000E57A5"/>
    <w:rsid w:val="000E64BC"/>
    <w:rsid w:val="000E6E00"/>
    <w:rsid w:val="000F40A7"/>
    <w:rsid w:val="000F54BD"/>
    <w:rsid w:val="00101A9A"/>
    <w:rsid w:val="00101D2F"/>
    <w:rsid w:val="0010382F"/>
    <w:rsid w:val="00103981"/>
    <w:rsid w:val="00107510"/>
    <w:rsid w:val="0011059F"/>
    <w:rsid w:val="0011172F"/>
    <w:rsid w:val="00122643"/>
    <w:rsid w:val="00123151"/>
    <w:rsid w:val="0012337C"/>
    <w:rsid w:val="0012726D"/>
    <w:rsid w:val="00130EFB"/>
    <w:rsid w:val="00131B17"/>
    <w:rsid w:val="001324BD"/>
    <w:rsid w:val="00132E29"/>
    <w:rsid w:val="00133968"/>
    <w:rsid w:val="00135BDB"/>
    <w:rsid w:val="001402FB"/>
    <w:rsid w:val="00141881"/>
    <w:rsid w:val="001431FF"/>
    <w:rsid w:val="00144CD7"/>
    <w:rsid w:val="001535C5"/>
    <w:rsid w:val="001541E6"/>
    <w:rsid w:val="00155DA4"/>
    <w:rsid w:val="00157002"/>
    <w:rsid w:val="00157536"/>
    <w:rsid w:val="00162AD6"/>
    <w:rsid w:val="0016646A"/>
    <w:rsid w:val="00173579"/>
    <w:rsid w:val="00173A13"/>
    <w:rsid w:val="001806EA"/>
    <w:rsid w:val="001807B3"/>
    <w:rsid w:val="00180B56"/>
    <w:rsid w:val="00182D8E"/>
    <w:rsid w:val="001903F0"/>
    <w:rsid w:val="00193F68"/>
    <w:rsid w:val="001966A5"/>
    <w:rsid w:val="001A2767"/>
    <w:rsid w:val="001A6E2A"/>
    <w:rsid w:val="001B1DA6"/>
    <w:rsid w:val="001B3F32"/>
    <w:rsid w:val="001B729F"/>
    <w:rsid w:val="001B7C38"/>
    <w:rsid w:val="001C425B"/>
    <w:rsid w:val="001E0C93"/>
    <w:rsid w:val="001E2DBE"/>
    <w:rsid w:val="001E34C7"/>
    <w:rsid w:val="002004AE"/>
    <w:rsid w:val="002036E4"/>
    <w:rsid w:val="002037B3"/>
    <w:rsid w:val="00210333"/>
    <w:rsid w:val="00221AE8"/>
    <w:rsid w:val="00221B45"/>
    <w:rsid w:val="002275BA"/>
    <w:rsid w:val="0023149D"/>
    <w:rsid w:val="00235754"/>
    <w:rsid w:val="0023728B"/>
    <w:rsid w:val="002421CB"/>
    <w:rsid w:val="002475FF"/>
    <w:rsid w:val="00247FB6"/>
    <w:rsid w:val="00250808"/>
    <w:rsid w:val="002543A2"/>
    <w:rsid w:val="002558C9"/>
    <w:rsid w:val="00262BE7"/>
    <w:rsid w:val="0026568F"/>
    <w:rsid w:val="00270C30"/>
    <w:rsid w:val="00271030"/>
    <w:rsid w:val="00280150"/>
    <w:rsid w:val="00280CF9"/>
    <w:rsid w:val="00286704"/>
    <w:rsid w:val="002A0C04"/>
    <w:rsid w:val="002A1EB4"/>
    <w:rsid w:val="002A2FA5"/>
    <w:rsid w:val="002A4C72"/>
    <w:rsid w:val="002A7A86"/>
    <w:rsid w:val="002B3136"/>
    <w:rsid w:val="002C23DA"/>
    <w:rsid w:val="002C2F11"/>
    <w:rsid w:val="002C605D"/>
    <w:rsid w:val="002D2679"/>
    <w:rsid w:val="002D2FDD"/>
    <w:rsid w:val="002D468E"/>
    <w:rsid w:val="002D59D0"/>
    <w:rsid w:val="002D6BA4"/>
    <w:rsid w:val="002D7437"/>
    <w:rsid w:val="002E38FA"/>
    <w:rsid w:val="002E5D12"/>
    <w:rsid w:val="002E6ACB"/>
    <w:rsid w:val="002E797E"/>
    <w:rsid w:val="002F412B"/>
    <w:rsid w:val="002F6D42"/>
    <w:rsid w:val="002F723C"/>
    <w:rsid w:val="003009E0"/>
    <w:rsid w:val="003044FA"/>
    <w:rsid w:val="003061ED"/>
    <w:rsid w:val="00307A86"/>
    <w:rsid w:val="00312372"/>
    <w:rsid w:val="003155A9"/>
    <w:rsid w:val="0032508D"/>
    <w:rsid w:val="00330E58"/>
    <w:rsid w:val="0033203D"/>
    <w:rsid w:val="00340097"/>
    <w:rsid w:val="00342ADA"/>
    <w:rsid w:val="00344794"/>
    <w:rsid w:val="00344B0D"/>
    <w:rsid w:val="00350345"/>
    <w:rsid w:val="00352998"/>
    <w:rsid w:val="003569B5"/>
    <w:rsid w:val="00362BBA"/>
    <w:rsid w:val="00364632"/>
    <w:rsid w:val="00364A3E"/>
    <w:rsid w:val="0036549A"/>
    <w:rsid w:val="00375219"/>
    <w:rsid w:val="00383D42"/>
    <w:rsid w:val="00391216"/>
    <w:rsid w:val="00392106"/>
    <w:rsid w:val="003949AB"/>
    <w:rsid w:val="00394BBE"/>
    <w:rsid w:val="003966AF"/>
    <w:rsid w:val="0039798C"/>
    <w:rsid w:val="003B191E"/>
    <w:rsid w:val="003B4745"/>
    <w:rsid w:val="003B6F90"/>
    <w:rsid w:val="003C11BE"/>
    <w:rsid w:val="003C3E48"/>
    <w:rsid w:val="003D09B3"/>
    <w:rsid w:val="003D1E7D"/>
    <w:rsid w:val="003E0A00"/>
    <w:rsid w:val="003E20AA"/>
    <w:rsid w:val="003E2E2B"/>
    <w:rsid w:val="003E5680"/>
    <w:rsid w:val="003F368B"/>
    <w:rsid w:val="003F3C6B"/>
    <w:rsid w:val="003F43B0"/>
    <w:rsid w:val="003F62BC"/>
    <w:rsid w:val="003F69D1"/>
    <w:rsid w:val="00400C6A"/>
    <w:rsid w:val="00405231"/>
    <w:rsid w:val="00405298"/>
    <w:rsid w:val="004172E3"/>
    <w:rsid w:val="00421117"/>
    <w:rsid w:val="0042489F"/>
    <w:rsid w:val="00451108"/>
    <w:rsid w:val="00451255"/>
    <w:rsid w:val="004560B0"/>
    <w:rsid w:val="00456765"/>
    <w:rsid w:val="00467CEA"/>
    <w:rsid w:val="00470406"/>
    <w:rsid w:val="00474EF8"/>
    <w:rsid w:val="00477D40"/>
    <w:rsid w:val="0048079A"/>
    <w:rsid w:val="004813B1"/>
    <w:rsid w:val="0048684E"/>
    <w:rsid w:val="00486DC2"/>
    <w:rsid w:val="00491674"/>
    <w:rsid w:val="00494DC8"/>
    <w:rsid w:val="004959D3"/>
    <w:rsid w:val="004A3BBC"/>
    <w:rsid w:val="004C07F9"/>
    <w:rsid w:val="004C0B56"/>
    <w:rsid w:val="004C3C5B"/>
    <w:rsid w:val="004C6252"/>
    <w:rsid w:val="004D0571"/>
    <w:rsid w:val="004D283C"/>
    <w:rsid w:val="004D522F"/>
    <w:rsid w:val="004D6BA2"/>
    <w:rsid w:val="004E4E89"/>
    <w:rsid w:val="004E54E0"/>
    <w:rsid w:val="004F0931"/>
    <w:rsid w:val="004F73E9"/>
    <w:rsid w:val="005024F2"/>
    <w:rsid w:val="00503434"/>
    <w:rsid w:val="0050537C"/>
    <w:rsid w:val="005065C5"/>
    <w:rsid w:val="005209E1"/>
    <w:rsid w:val="0054027A"/>
    <w:rsid w:val="00544AE5"/>
    <w:rsid w:val="00546C16"/>
    <w:rsid w:val="00547826"/>
    <w:rsid w:val="0055088B"/>
    <w:rsid w:val="00557146"/>
    <w:rsid w:val="00557476"/>
    <w:rsid w:val="00565084"/>
    <w:rsid w:val="00566CD4"/>
    <w:rsid w:val="00567D3A"/>
    <w:rsid w:val="00571D47"/>
    <w:rsid w:val="005723AF"/>
    <w:rsid w:val="0057387A"/>
    <w:rsid w:val="00575D3C"/>
    <w:rsid w:val="00577C49"/>
    <w:rsid w:val="0058166C"/>
    <w:rsid w:val="00585866"/>
    <w:rsid w:val="00587109"/>
    <w:rsid w:val="00593E4D"/>
    <w:rsid w:val="0059767D"/>
    <w:rsid w:val="005A3201"/>
    <w:rsid w:val="005A6F25"/>
    <w:rsid w:val="005B11A1"/>
    <w:rsid w:val="005B206B"/>
    <w:rsid w:val="005B3419"/>
    <w:rsid w:val="005B4051"/>
    <w:rsid w:val="005C0A84"/>
    <w:rsid w:val="005C6BF0"/>
    <w:rsid w:val="005C75A7"/>
    <w:rsid w:val="005D01A7"/>
    <w:rsid w:val="005D05B1"/>
    <w:rsid w:val="005D4F81"/>
    <w:rsid w:val="005D7E63"/>
    <w:rsid w:val="005E09A7"/>
    <w:rsid w:val="005E1B1A"/>
    <w:rsid w:val="005F4236"/>
    <w:rsid w:val="00603323"/>
    <w:rsid w:val="00604E81"/>
    <w:rsid w:val="00605D81"/>
    <w:rsid w:val="0061029C"/>
    <w:rsid w:val="00623C00"/>
    <w:rsid w:val="00627EF3"/>
    <w:rsid w:val="00632510"/>
    <w:rsid w:val="00642E87"/>
    <w:rsid w:val="0064321F"/>
    <w:rsid w:val="00643EF5"/>
    <w:rsid w:val="006545D8"/>
    <w:rsid w:val="00654904"/>
    <w:rsid w:val="00654A11"/>
    <w:rsid w:val="00660658"/>
    <w:rsid w:val="00667AA6"/>
    <w:rsid w:val="006744E8"/>
    <w:rsid w:val="00681899"/>
    <w:rsid w:val="00682C7E"/>
    <w:rsid w:val="00684D7A"/>
    <w:rsid w:val="00685AF3"/>
    <w:rsid w:val="00686096"/>
    <w:rsid w:val="00691973"/>
    <w:rsid w:val="006A1226"/>
    <w:rsid w:val="006A3024"/>
    <w:rsid w:val="006A5E3B"/>
    <w:rsid w:val="006A6D7F"/>
    <w:rsid w:val="006B0180"/>
    <w:rsid w:val="006B4808"/>
    <w:rsid w:val="006B52B4"/>
    <w:rsid w:val="006B6C3C"/>
    <w:rsid w:val="006B7F55"/>
    <w:rsid w:val="006C0DAB"/>
    <w:rsid w:val="006C30DA"/>
    <w:rsid w:val="006C4C59"/>
    <w:rsid w:val="006D26D1"/>
    <w:rsid w:val="006E2A76"/>
    <w:rsid w:val="006E4596"/>
    <w:rsid w:val="006E463E"/>
    <w:rsid w:val="006E6ACF"/>
    <w:rsid w:val="006F097B"/>
    <w:rsid w:val="006F21B7"/>
    <w:rsid w:val="00703D7E"/>
    <w:rsid w:val="00715FA4"/>
    <w:rsid w:val="00721F87"/>
    <w:rsid w:val="00731D68"/>
    <w:rsid w:val="00731DA4"/>
    <w:rsid w:val="0073717E"/>
    <w:rsid w:val="0074091D"/>
    <w:rsid w:val="00745A09"/>
    <w:rsid w:val="00750005"/>
    <w:rsid w:val="007503B9"/>
    <w:rsid w:val="00750508"/>
    <w:rsid w:val="00752493"/>
    <w:rsid w:val="00762045"/>
    <w:rsid w:val="0076462F"/>
    <w:rsid w:val="00767FB4"/>
    <w:rsid w:val="00770F45"/>
    <w:rsid w:val="00771301"/>
    <w:rsid w:val="0078284A"/>
    <w:rsid w:val="007864CC"/>
    <w:rsid w:val="00792CA3"/>
    <w:rsid w:val="007932D9"/>
    <w:rsid w:val="00793ADA"/>
    <w:rsid w:val="007A0846"/>
    <w:rsid w:val="007A1262"/>
    <w:rsid w:val="007A135F"/>
    <w:rsid w:val="007B58FC"/>
    <w:rsid w:val="007C4421"/>
    <w:rsid w:val="007D2A5A"/>
    <w:rsid w:val="007E1931"/>
    <w:rsid w:val="007E44A3"/>
    <w:rsid w:val="007E477A"/>
    <w:rsid w:val="0081274D"/>
    <w:rsid w:val="0082605B"/>
    <w:rsid w:val="008278E6"/>
    <w:rsid w:val="00827F44"/>
    <w:rsid w:val="00833155"/>
    <w:rsid w:val="008339C1"/>
    <w:rsid w:val="00834E23"/>
    <w:rsid w:val="00834E2A"/>
    <w:rsid w:val="0083534C"/>
    <w:rsid w:val="0083604C"/>
    <w:rsid w:val="008415A7"/>
    <w:rsid w:val="008429EA"/>
    <w:rsid w:val="00843C0C"/>
    <w:rsid w:val="00844C4A"/>
    <w:rsid w:val="00845447"/>
    <w:rsid w:val="00847E6F"/>
    <w:rsid w:val="00851CB5"/>
    <w:rsid w:val="00853645"/>
    <w:rsid w:val="00861603"/>
    <w:rsid w:val="008630C0"/>
    <w:rsid w:val="00864C9B"/>
    <w:rsid w:val="008676C1"/>
    <w:rsid w:val="00870DEE"/>
    <w:rsid w:val="00873E45"/>
    <w:rsid w:val="008771DC"/>
    <w:rsid w:val="0088016C"/>
    <w:rsid w:val="00881687"/>
    <w:rsid w:val="0088407D"/>
    <w:rsid w:val="008858C9"/>
    <w:rsid w:val="00894EA5"/>
    <w:rsid w:val="00897E21"/>
    <w:rsid w:val="008A0D9D"/>
    <w:rsid w:val="008A1A09"/>
    <w:rsid w:val="008B1700"/>
    <w:rsid w:val="008B1D0E"/>
    <w:rsid w:val="008B3580"/>
    <w:rsid w:val="008B5AB6"/>
    <w:rsid w:val="008C0170"/>
    <w:rsid w:val="008C122C"/>
    <w:rsid w:val="008D0E3D"/>
    <w:rsid w:val="008D7F4E"/>
    <w:rsid w:val="008E06C6"/>
    <w:rsid w:val="008E753D"/>
    <w:rsid w:val="008F0B57"/>
    <w:rsid w:val="008F1324"/>
    <w:rsid w:val="008F2559"/>
    <w:rsid w:val="0090589C"/>
    <w:rsid w:val="00906431"/>
    <w:rsid w:val="00906956"/>
    <w:rsid w:val="009069D5"/>
    <w:rsid w:val="009070FC"/>
    <w:rsid w:val="00907780"/>
    <w:rsid w:val="009118F5"/>
    <w:rsid w:val="009163B1"/>
    <w:rsid w:val="0092152A"/>
    <w:rsid w:val="00923544"/>
    <w:rsid w:val="00924FE7"/>
    <w:rsid w:val="009273AE"/>
    <w:rsid w:val="00927C9E"/>
    <w:rsid w:val="0093111C"/>
    <w:rsid w:val="00931288"/>
    <w:rsid w:val="00940388"/>
    <w:rsid w:val="00940A4F"/>
    <w:rsid w:val="00943BB1"/>
    <w:rsid w:val="00944BD4"/>
    <w:rsid w:val="00952AF4"/>
    <w:rsid w:val="009543BB"/>
    <w:rsid w:val="009602C3"/>
    <w:rsid w:val="00963108"/>
    <w:rsid w:val="009730A2"/>
    <w:rsid w:val="00975E10"/>
    <w:rsid w:val="00983A39"/>
    <w:rsid w:val="00985352"/>
    <w:rsid w:val="00996DCA"/>
    <w:rsid w:val="00997CC1"/>
    <w:rsid w:val="009A3914"/>
    <w:rsid w:val="009B0C8B"/>
    <w:rsid w:val="009B178F"/>
    <w:rsid w:val="009B39C2"/>
    <w:rsid w:val="009C49FA"/>
    <w:rsid w:val="009C690E"/>
    <w:rsid w:val="009D5815"/>
    <w:rsid w:val="009E04D8"/>
    <w:rsid w:val="009E0AA8"/>
    <w:rsid w:val="009E200E"/>
    <w:rsid w:val="009E421D"/>
    <w:rsid w:val="009E44D2"/>
    <w:rsid w:val="009E6190"/>
    <w:rsid w:val="009E7907"/>
    <w:rsid w:val="009F1779"/>
    <w:rsid w:val="009F36B8"/>
    <w:rsid w:val="009F3BD9"/>
    <w:rsid w:val="009F5C67"/>
    <w:rsid w:val="009F6289"/>
    <w:rsid w:val="00A10A71"/>
    <w:rsid w:val="00A14926"/>
    <w:rsid w:val="00A178E9"/>
    <w:rsid w:val="00A2103F"/>
    <w:rsid w:val="00A221E1"/>
    <w:rsid w:val="00A23575"/>
    <w:rsid w:val="00A24965"/>
    <w:rsid w:val="00A24C96"/>
    <w:rsid w:val="00A2600C"/>
    <w:rsid w:val="00A3255C"/>
    <w:rsid w:val="00A336D8"/>
    <w:rsid w:val="00A37DDB"/>
    <w:rsid w:val="00A409C8"/>
    <w:rsid w:val="00A41F01"/>
    <w:rsid w:val="00A42CC9"/>
    <w:rsid w:val="00A45B35"/>
    <w:rsid w:val="00A50DFF"/>
    <w:rsid w:val="00A514A0"/>
    <w:rsid w:val="00A5468C"/>
    <w:rsid w:val="00A57B0E"/>
    <w:rsid w:val="00A60173"/>
    <w:rsid w:val="00A71046"/>
    <w:rsid w:val="00A8301C"/>
    <w:rsid w:val="00A862ED"/>
    <w:rsid w:val="00A86F74"/>
    <w:rsid w:val="00A87DA5"/>
    <w:rsid w:val="00A9174D"/>
    <w:rsid w:val="00A93DF6"/>
    <w:rsid w:val="00A940B5"/>
    <w:rsid w:val="00A94E71"/>
    <w:rsid w:val="00A96470"/>
    <w:rsid w:val="00AA1B21"/>
    <w:rsid w:val="00AB2A06"/>
    <w:rsid w:val="00AC1337"/>
    <w:rsid w:val="00AC6A74"/>
    <w:rsid w:val="00AC727C"/>
    <w:rsid w:val="00AD312B"/>
    <w:rsid w:val="00AD4C30"/>
    <w:rsid w:val="00AD6B03"/>
    <w:rsid w:val="00AE1FBD"/>
    <w:rsid w:val="00AE20A8"/>
    <w:rsid w:val="00AE39D4"/>
    <w:rsid w:val="00AE40AF"/>
    <w:rsid w:val="00AE4601"/>
    <w:rsid w:val="00AE7268"/>
    <w:rsid w:val="00B00ACE"/>
    <w:rsid w:val="00B0136F"/>
    <w:rsid w:val="00B01D45"/>
    <w:rsid w:val="00B02B23"/>
    <w:rsid w:val="00B0500A"/>
    <w:rsid w:val="00B06D5B"/>
    <w:rsid w:val="00B118A0"/>
    <w:rsid w:val="00B2358D"/>
    <w:rsid w:val="00B3115A"/>
    <w:rsid w:val="00B31E59"/>
    <w:rsid w:val="00B42AC2"/>
    <w:rsid w:val="00B4724A"/>
    <w:rsid w:val="00B522E4"/>
    <w:rsid w:val="00B529FC"/>
    <w:rsid w:val="00B62BC0"/>
    <w:rsid w:val="00B66DAC"/>
    <w:rsid w:val="00B6767D"/>
    <w:rsid w:val="00B80188"/>
    <w:rsid w:val="00B853E3"/>
    <w:rsid w:val="00B90519"/>
    <w:rsid w:val="00B9126E"/>
    <w:rsid w:val="00BA6279"/>
    <w:rsid w:val="00BB1A12"/>
    <w:rsid w:val="00BB5A42"/>
    <w:rsid w:val="00BC4373"/>
    <w:rsid w:val="00BC646A"/>
    <w:rsid w:val="00BE4891"/>
    <w:rsid w:val="00BE7DC6"/>
    <w:rsid w:val="00BF21E6"/>
    <w:rsid w:val="00C014EA"/>
    <w:rsid w:val="00C02DB9"/>
    <w:rsid w:val="00C0767A"/>
    <w:rsid w:val="00C159D5"/>
    <w:rsid w:val="00C2049F"/>
    <w:rsid w:val="00C213F9"/>
    <w:rsid w:val="00C22779"/>
    <w:rsid w:val="00C3211F"/>
    <w:rsid w:val="00C36837"/>
    <w:rsid w:val="00C37E7F"/>
    <w:rsid w:val="00C43A85"/>
    <w:rsid w:val="00C524C4"/>
    <w:rsid w:val="00C573B8"/>
    <w:rsid w:val="00C61F0B"/>
    <w:rsid w:val="00C6312D"/>
    <w:rsid w:val="00C64997"/>
    <w:rsid w:val="00C67A7C"/>
    <w:rsid w:val="00C74796"/>
    <w:rsid w:val="00C8140A"/>
    <w:rsid w:val="00C8183E"/>
    <w:rsid w:val="00C8198D"/>
    <w:rsid w:val="00C85874"/>
    <w:rsid w:val="00C8684E"/>
    <w:rsid w:val="00C86C35"/>
    <w:rsid w:val="00C91FD6"/>
    <w:rsid w:val="00CA24D5"/>
    <w:rsid w:val="00CA2559"/>
    <w:rsid w:val="00CA2F46"/>
    <w:rsid w:val="00CA43CD"/>
    <w:rsid w:val="00CA4C08"/>
    <w:rsid w:val="00CA4CAB"/>
    <w:rsid w:val="00CA6D5C"/>
    <w:rsid w:val="00CB0897"/>
    <w:rsid w:val="00CB2321"/>
    <w:rsid w:val="00CB5431"/>
    <w:rsid w:val="00CB64AA"/>
    <w:rsid w:val="00CC11A3"/>
    <w:rsid w:val="00CC284A"/>
    <w:rsid w:val="00CD10A3"/>
    <w:rsid w:val="00CE1D5C"/>
    <w:rsid w:val="00CE291B"/>
    <w:rsid w:val="00D00C20"/>
    <w:rsid w:val="00D01CE4"/>
    <w:rsid w:val="00D07C3E"/>
    <w:rsid w:val="00D1642A"/>
    <w:rsid w:val="00D33FC8"/>
    <w:rsid w:val="00D351E8"/>
    <w:rsid w:val="00D40CAA"/>
    <w:rsid w:val="00D44076"/>
    <w:rsid w:val="00D44B28"/>
    <w:rsid w:val="00D53D9B"/>
    <w:rsid w:val="00D77DCE"/>
    <w:rsid w:val="00D80419"/>
    <w:rsid w:val="00D80A09"/>
    <w:rsid w:val="00D83A8F"/>
    <w:rsid w:val="00D93FE3"/>
    <w:rsid w:val="00D942B4"/>
    <w:rsid w:val="00D946FE"/>
    <w:rsid w:val="00DA0A88"/>
    <w:rsid w:val="00DA114A"/>
    <w:rsid w:val="00DA79D4"/>
    <w:rsid w:val="00DB779D"/>
    <w:rsid w:val="00DD00C8"/>
    <w:rsid w:val="00DD00D1"/>
    <w:rsid w:val="00DD0BDB"/>
    <w:rsid w:val="00DD23E5"/>
    <w:rsid w:val="00DD7252"/>
    <w:rsid w:val="00DE252E"/>
    <w:rsid w:val="00DE6CFF"/>
    <w:rsid w:val="00DE71E8"/>
    <w:rsid w:val="00DF04FD"/>
    <w:rsid w:val="00E028FD"/>
    <w:rsid w:val="00E052C2"/>
    <w:rsid w:val="00E1362F"/>
    <w:rsid w:val="00E14D61"/>
    <w:rsid w:val="00E16B38"/>
    <w:rsid w:val="00E23217"/>
    <w:rsid w:val="00E24FC6"/>
    <w:rsid w:val="00E25642"/>
    <w:rsid w:val="00E36FB7"/>
    <w:rsid w:val="00E41210"/>
    <w:rsid w:val="00E42441"/>
    <w:rsid w:val="00E56205"/>
    <w:rsid w:val="00E56FEA"/>
    <w:rsid w:val="00E659A8"/>
    <w:rsid w:val="00E6756C"/>
    <w:rsid w:val="00E70A57"/>
    <w:rsid w:val="00E74C91"/>
    <w:rsid w:val="00E77122"/>
    <w:rsid w:val="00E80240"/>
    <w:rsid w:val="00E86A6A"/>
    <w:rsid w:val="00E90E01"/>
    <w:rsid w:val="00E93A05"/>
    <w:rsid w:val="00E94F4D"/>
    <w:rsid w:val="00E97723"/>
    <w:rsid w:val="00EA28B6"/>
    <w:rsid w:val="00EA5191"/>
    <w:rsid w:val="00EA58C7"/>
    <w:rsid w:val="00EA61C0"/>
    <w:rsid w:val="00EB6A20"/>
    <w:rsid w:val="00EC6FCD"/>
    <w:rsid w:val="00ED0D47"/>
    <w:rsid w:val="00EE0576"/>
    <w:rsid w:val="00EE4295"/>
    <w:rsid w:val="00EF4CAE"/>
    <w:rsid w:val="00EF5746"/>
    <w:rsid w:val="00F02827"/>
    <w:rsid w:val="00F02AEF"/>
    <w:rsid w:val="00F12298"/>
    <w:rsid w:val="00F132C8"/>
    <w:rsid w:val="00F17D8B"/>
    <w:rsid w:val="00F20032"/>
    <w:rsid w:val="00F224EB"/>
    <w:rsid w:val="00F26BED"/>
    <w:rsid w:val="00F27061"/>
    <w:rsid w:val="00F322AA"/>
    <w:rsid w:val="00F41FB8"/>
    <w:rsid w:val="00F4292E"/>
    <w:rsid w:val="00F518E7"/>
    <w:rsid w:val="00F62AB1"/>
    <w:rsid w:val="00F634A1"/>
    <w:rsid w:val="00F65C24"/>
    <w:rsid w:val="00F67929"/>
    <w:rsid w:val="00F70D2D"/>
    <w:rsid w:val="00F72158"/>
    <w:rsid w:val="00F76414"/>
    <w:rsid w:val="00F77B4A"/>
    <w:rsid w:val="00F803D4"/>
    <w:rsid w:val="00F808A9"/>
    <w:rsid w:val="00F81992"/>
    <w:rsid w:val="00F8200F"/>
    <w:rsid w:val="00F83563"/>
    <w:rsid w:val="00F94E39"/>
    <w:rsid w:val="00F9528A"/>
    <w:rsid w:val="00F961BA"/>
    <w:rsid w:val="00FA287A"/>
    <w:rsid w:val="00FA4F5A"/>
    <w:rsid w:val="00FA6219"/>
    <w:rsid w:val="00FA6424"/>
    <w:rsid w:val="00FB7529"/>
    <w:rsid w:val="00FB782B"/>
    <w:rsid w:val="00FB7A22"/>
    <w:rsid w:val="00FC3AA2"/>
    <w:rsid w:val="00FC591E"/>
    <w:rsid w:val="00FD61B4"/>
    <w:rsid w:val="00FE1D47"/>
    <w:rsid w:val="00FF1E83"/>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3140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NZ" w:eastAsia="en-NZ"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D32"/>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0529D0"/>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0529D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0529D0"/>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unhideWhenUsed/>
    <w:qFormat/>
    <w:rsid w:val="000529D0"/>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0529D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0529D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0529D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0529D0"/>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0529D0"/>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01D2F"/>
    <w:pPr>
      <w:tabs>
        <w:tab w:val="center" w:pos="4819"/>
        <w:tab w:val="right" w:pos="9071"/>
      </w:tabs>
    </w:pPr>
    <w:rPr>
      <w:rFonts w:ascii="Univers (W1)" w:hAnsi="Univers (W1)"/>
      <w:lang w:val="en-GB"/>
    </w:rPr>
  </w:style>
  <w:style w:type="paragraph" w:customStyle="1" w:styleId="wfxFaxNum">
    <w:name w:val="wfxFaxNum"/>
    <w:basedOn w:val="Normal"/>
    <w:rsid w:val="00101D2F"/>
  </w:style>
  <w:style w:type="paragraph" w:customStyle="1" w:styleId="wfxRecipient">
    <w:name w:val="wfxRecipient"/>
    <w:basedOn w:val="Normal"/>
    <w:rsid w:val="00101D2F"/>
  </w:style>
  <w:style w:type="character" w:styleId="PageNumber">
    <w:name w:val="page number"/>
    <w:basedOn w:val="DefaultParagraphFont"/>
    <w:rsid w:val="00101D2F"/>
  </w:style>
  <w:style w:type="paragraph" w:styleId="Footer">
    <w:name w:val="footer"/>
    <w:basedOn w:val="Normal"/>
    <w:rsid w:val="00101D2F"/>
    <w:pPr>
      <w:tabs>
        <w:tab w:val="center" w:pos="4153"/>
        <w:tab w:val="right" w:pos="8306"/>
      </w:tabs>
    </w:pPr>
  </w:style>
  <w:style w:type="character" w:customStyle="1" w:styleId="Heading1Char">
    <w:name w:val="Heading 1 Char"/>
    <w:basedOn w:val="DefaultParagraphFont"/>
    <w:link w:val="Heading1"/>
    <w:uiPriority w:val="99"/>
    <w:rsid w:val="000529D0"/>
    <w:rPr>
      <w:rFonts w:ascii="Cambria" w:eastAsia="Times New Roman" w:hAnsi="Cambria" w:cs="Times New Roman"/>
      <w:b/>
      <w:bCs/>
      <w:color w:val="365F91"/>
      <w:sz w:val="28"/>
      <w:szCs w:val="28"/>
    </w:rPr>
  </w:style>
  <w:style w:type="paragraph" w:styleId="BlockText">
    <w:name w:val="Block Text"/>
    <w:basedOn w:val="Normal"/>
    <w:rsid w:val="00101D2F"/>
    <w:pPr>
      <w:spacing w:after="120"/>
      <w:ind w:left="1440" w:right="1440"/>
    </w:pPr>
  </w:style>
  <w:style w:type="paragraph" w:styleId="BodyText">
    <w:name w:val="Body Text"/>
    <w:basedOn w:val="Normal"/>
    <w:rsid w:val="00101D2F"/>
    <w:pPr>
      <w:spacing w:after="120"/>
    </w:pPr>
  </w:style>
  <w:style w:type="paragraph" w:styleId="BodyText2">
    <w:name w:val="Body Text 2"/>
    <w:basedOn w:val="Normal"/>
    <w:rsid w:val="00101D2F"/>
    <w:pPr>
      <w:spacing w:after="120" w:line="480" w:lineRule="auto"/>
    </w:pPr>
  </w:style>
  <w:style w:type="paragraph" w:styleId="BodyText3">
    <w:name w:val="Body Text 3"/>
    <w:basedOn w:val="Normal"/>
    <w:rsid w:val="00101D2F"/>
    <w:pPr>
      <w:spacing w:after="120"/>
    </w:pPr>
    <w:rPr>
      <w:sz w:val="16"/>
    </w:rPr>
  </w:style>
  <w:style w:type="paragraph" w:styleId="BodyTextFirstIndent">
    <w:name w:val="Body Text First Indent"/>
    <w:basedOn w:val="BodyText"/>
    <w:rsid w:val="00101D2F"/>
    <w:pPr>
      <w:ind w:firstLine="210"/>
    </w:pPr>
  </w:style>
  <w:style w:type="paragraph" w:styleId="BodyTextIndent">
    <w:name w:val="Body Text Indent"/>
    <w:basedOn w:val="Normal"/>
    <w:rsid w:val="00101D2F"/>
    <w:pPr>
      <w:spacing w:after="120"/>
      <w:ind w:left="283"/>
    </w:pPr>
  </w:style>
  <w:style w:type="paragraph" w:styleId="BodyTextFirstIndent2">
    <w:name w:val="Body Text First Indent 2"/>
    <w:basedOn w:val="BodyTextIndent"/>
    <w:rsid w:val="00101D2F"/>
    <w:pPr>
      <w:ind w:firstLine="210"/>
    </w:pPr>
  </w:style>
  <w:style w:type="paragraph" w:styleId="BodyTextIndent2">
    <w:name w:val="Body Text Indent 2"/>
    <w:basedOn w:val="Normal"/>
    <w:rsid w:val="00101D2F"/>
    <w:pPr>
      <w:spacing w:after="120" w:line="480" w:lineRule="auto"/>
      <w:ind w:left="283"/>
    </w:pPr>
  </w:style>
  <w:style w:type="character" w:customStyle="1" w:styleId="Heading2Char">
    <w:name w:val="Heading 2 Char"/>
    <w:basedOn w:val="DefaultParagraphFont"/>
    <w:link w:val="Heading2"/>
    <w:uiPriority w:val="9"/>
    <w:rsid w:val="000529D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0529D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0529D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0529D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0529D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0529D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0529D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0529D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0529D0"/>
    <w:pPr>
      <w:spacing w:line="240" w:lineRule="auto"/>
    </w:pPr>
    <w:rPr>
      <w:b/>
      <w:bCs/>
      <w:color w:val="4F81BD"/>
      <w:sz w:val="18"/>
      <w:szCs w:val="18"/>
    </w:rPr>
  </w:style>
  <w:style w:type="paragraph" w:styleId="Title">
    <w:name w:val="Title"/>
    <w:basedOn w:val="Normal"/>
    <w:next w:val="Normal"/>
    <w:link w:val="TitleChar"/>
    <w:uiPriority w:val="10"/>
    <w:qFormat/>
    <w:rsid w:val="000529D0"/>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0529D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0529D0"/>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0529D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0529D0"/>
    <w:rPr>
      <w:b/>
      <w:bCs/>
    </w:rPr>
  </w:style>
  <w:style w:type="character" w:styleId="Emphasis">
    <w:name w:val="Emphasis"/>
    <w:basedOn w:val="DefaultParagraphFont"/>
    <w:uiPriority w:val="20"/>
    <w:qFormat/>
    <w:rsid w:val="000529D0"/>
    <w:rPr>
      <w:i/>
      <w:iCs/>
    </w:rPr>
  </w:style>
  <w:style w:type="paragraph" w:styleId="NoSpacing">
    <w:name w:val="No Spacing"/>
    <w:uiPriority w:val="1"/>
    <w:qFormat/>
    <w:rsid w:val="000529D0"/>
    <w:rPr>
      <w:sz w:val="22"/>
      <w:szCs w:val="22"/>
      <w:lang w:val="en-US" w:eastAsia="en-US" w:bidi="en-US"/>
    </w:rPr>
  </w:style>
  <w:style w:type="paragraph" w:styleId="ListParagraph">
    <w:name w:val="List Paragraph"/>
    <w:basedOn w:val="Normal"/>
    <w:uiPriority w:val="99"/>
    <w:qFormat/>
    <w:rsid w:val="000529D0"/>
    <w:pPr>
      <w:ind w:left="720"/>
      <w:contextualSpacing/>
    </w:pPr>
  </w:style>
  <w:style w:type="paragraph" w:styleId="Quote">
    <w:name w:val="Quote"/>
    <w:basedOn w:val="Normal"/>
    <w:next w:val="Normal"/>
    <w:link w:val="QuoteChar"/>
    <w:uiPriority w:val="29"/>
    <w:qFormat/>
    <w:rsid w:val="000529D0"/>
    <w:rPr>
      <w:i/>
      <w:iCs/>
      <w:color w:val="000000"/>
    </w:rPr>
  </w:style>
  <w:style w:type="character" w:customStyle="1" w:styleId="QuoteChar">
    <w:name w:val="Quote Char"/>
    <w:basedOn w:val="DefaultParagraphFont"/>
    <w:link w:val="Quote"/>
    <w:uiPriority w:val="29"/>
    <w:rsid w:val="000529D0"/>
    <w:rPr>
      <w:i/>
      <w:iCs/>
      <w:color w:val="000000"/>
    </w:rPr>
  </w:style>
  <w:style w:type="paragraph" w:styleId="IntenseQuote">
    <w:name w:val="Intense Quote"/>
    <w:basedOn w:val="Normal"/>
    <w:next w:val="Normal"/>
    <w:link w:val="IntenseQuoteChar"/>
    <w:uiPriority w:val="30"/>
    <w:qFormat/>
    <w:rsid w:val="000529D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0529D0"/>
    <w:rPr>
      <w:b/>
      <w:bCs/>
      <w:i/>
      <w:iCs/>
      <w:color w:val="4F81BD"/>
    </w:rPr>
  </w:style>
  <w:style w:type="character" w:styleId="SubtleEmphasis">
    <w:name w:val="Subtle Emphasis"/>
    <w:basedOn w:val="DefaultParagraphFont"/>
    <w:uiPriority w:val="19"/>
    <w:qFormat/>
    <w:rsid w:val="000529D0"/>
    <w:rPr>
      <w:i/>
      <w:iCs/>
      <w:color w:val="808080"/>
    </w:rPr>
  </w:style>
  <w:style w:type="character" w:styleId="IntenseEmphasis">
    <w:name w:val="Intense Emphasis"/>
    <w:basedOn w:val="DefaultParagraphFont"/>
    <w:uiPriority w:val="21"/>
    <w:qFormat/>
    <w:rsid w:val="000529D0"/>
    <w:rPr>
      <w:b/>
      <w:bCs/>
      <w:i/>
      <w:iCs/>
      <w:color w:val="4F81BD"/>
    </w:rPr>
  </w:style>
  <w:style w:type="character" w:styleId="SubtleReference">
    <w:name w:val="Subtle Reference"/>
    <w:basedOn w:val="DefaultParagraphFont"/>
    <w:uiPriority w:val="31"/>
    <w:qFormat/>
    <w:rsid w:val="000529D0"/>
    <w:rPr>
      <w:smallCaps/>
      <w:color w:val="C0504D"/>
      <w:u w:val="single"/>
    </w:rPr>
  </w:style>
  <w:style w:type="character" w:styleId="IntenseReference">
    <w:name w:val="Intense Reference"/>
    <w:basedOn w:val="DefaultParagraphFont"/>
    <w:uiPriority w:val="32"/>
    <w:qFormat/>
    <w:rsid w:val="000529D0"/>
    <w:rPr>
      <w:b/>
      <w:bCs/>
      <w:smallCaps/>
      <w:color w:val="C0504D"/>
      <w:spacing w:val="5"/>
      <w:u w:val="single"/>
    </w:rPr>
  </w:style>
  <w:style w:type="character" w:styleId="BookTitle">
    <w:name w:val="Book Title"/>
    <w:basedOn w:val="DefaultParagraphFont"/>
    <w:uiPriority w:val="33"/>
    <w:qFormat/>
    <w:rsid w:val="000529D0"/>
    <w:rPr>
      <w:b/>
      <w:bCs/>
      <w:smallCaps/>
      <w:spacing w:val="5"/>
    </w:rPr>
  </w:style>
  <w:style w:type="paragraph" w:styleId="TOCHeading">
    <w:name w:val="TOC Heading"/>
    <w:basedOn w:val="Heading1"/>
    <w:next w:val="Normal"/>
    <w:uiPriority w:val="39"/>
    <w:semiHidden/>
    <w:unhideWhenUsed/>
    <w:qFormat/>
    <w:rsid w:val="000529D0"/>
    <w:pPr>
      <w:outlineLvl w:val="9"/>
    </w:pPr>
  </w:style>
  <w:style w:type="paragraph" w:styleId="FootnoteText">
    <w:name w:val="footnote text"/>
    <w:basedOn w:val="Normal"/>
    <w:link w:val="FootnoteTextChar"/>
    <w:rsid w:val="00173579"/>
    <w:pPr>
      <w:spacing w:after="0" w:line="240" w:lineRule="auto"/>
    </w:pPr>
    <w:rPr>
      <w:sz w:val="20"/>
      <w:szCs w:val="20"/>
    </w:rPr>
  </w:style>
  <w:style w:type="character" w:customStyle="1" w:styleId="FootnoteTextChar">
    <w:name w:val="Footnote Text Char"/>
    <w:basedOn w:val="DefaultParagraphFont"/>
    <w:link w:val="FootnoteText"/>
    <w:rsid w:val="00173579"/>
    <w:rPr>
      <w:lang w:val="en-US" w:eastAsia="en-US"/>
    </w:rPr>
  </w:style>
  <w:style w:type="character" w:styleId="FootnoteReference">
    <w:name w:val="footnote reference"/>
    <w:basedOn w:val="DefaultParagraphFont"/>
    <w:rsid w:val="00173579"/>
    <w:rPr>
      <w:vertAlign w:val="superscript"/>
    </w:rPr>
  </w:style>
  <w:style w:type="character" w:styleId="Hyperlink">
    <w:name w:val="Hyperlink"/>
    <w:basedOn w:val="DefaultParagraphFont"/>
    <w:rsid w:val="00623C00"/>
    <w:rPr>
      <w:color w:val="0000FF" w:themeColor="hyperlink"/>
      <w:u w:val="single"/>
    </w:rPr>
  </w:style>
  <w:style w:type="character" w:customStyle="1" w:styleId="reference-text">
    <w:name w:val="reference-text"/>
    <w:basedOn w:val="DefaultParagraphFont"/>
    <w:rsid w:val="00834E2A"/>
  </w:style>
  <w:style w:type="paragraph" w:styleId="BalloonText">
    <w:name w:val="Balloon Text"/>
    <w:basedOn w:val="Normal"/>
    <w:link w:val="BalloonTextChar"/>
    <w:rsid w:val="00451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51255"/>
    <w:rPr>
      <w:rFonts w:ascii="Tahoma" w:hAnsi="Tahoma" w:cs="Tahoma"/>
      <w:sz w:val="16"/>
      <w:szCs w:val="16"/>
      <w:lang w:val="en-US" w:eastAsia="en-US"/>
    </w:rPr>
  </w:style>
  <w:style w:type="character" w:styleId="FollowedHyperlink">
    <w:name w:val="FollowedHyperlink"/>
    <w:basedOn w:val="DefaultParagraphFont"/>
    <w:rsid w:val="001A6E2A"/>
    <w:rPr>
      <w:color w:val="800080" w:themeColor="followedHyperlink"/>
      <w:u w:val="single"/>
    </w:rPr>
  </w:style>
  <w:style w:type="paragraph" w:customStyle="1" w:styleId="Default">
    <w:name w:val="Default"/>
    <w:rsid w:val="00C573B8"/>
    <w:pPr>
      <w:autoSpaceDE w:val="0"/>
      <w:autoSpaceDN w:val="0"/>
      <w:adjustRightInd w:val="0"/>
    </w:pPr>
    <w:rPr>
      <w:rFonts w:cs="Calibri"/>
      <w:color w:val="000000"/>
      <w:sz w:val="24"/>
      <w:szCs w:val="24"/>
    </w:rPr>
  </w:style>
  <w:style w:type="character" w:customStyle="1" w:styleId="blue1">
    <w:name w:val="blue1"/>
    <w:basedOn w:val="DefaultParagraphFont"/>
    <w:rsid w:val="00F4292E"/>
    <w:rPr>
      <w:color w:val="004B91"/>
    </w:rPr>
  </w:style>
  <w:style w:type="character" w:customStyle="1" w:styleId="tightinline1">
    <w:name w:val="tightinline1"/>
    <w:basedOn w:val="DefaultParagraphFont"/>
    <w:rsid w:val="00F4292E"/>
  </w:style>
  <w:style w:type="character" w:customStyle="1" w:styleId="italic1">
    <w:name w:val="italic1"/>
    <w:basedOn w:val="DefaultParagraphFont"/>
    <w:rsid w:val="00F4292E"/>
    <w:rPr>
      <w:i/>
      <w:iCs/>
    </w:rPr>
  </w:style>
  <w:style w:type="character" w:customStyle="1" w:styleId="st">
    <w:name w:val="st"/>
    <w:basedOn w:val="DefaultParagraphFont"/>
    <w:rsid w:val="00280150"/>
  </w:style>
  <w:style w:type="character" w:customStyle="1" w:styleId="f">
    <w:name w:val="f"/>
    <w:basedOn w:val="DefaultParagraphFont"/>
    <w:rsid w:val="0028015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NZ" w:eastAsia="en-NZ"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D32"/>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0529D0"/>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0529D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0529D0"/>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unhideWhenUsed/>
    <w:qFormat/>
    <w:rsid w:val="000529D0"/>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0529D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0529D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0529D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0529D0"/>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0529D0"/>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01D2F"/>
    <w:pPr>
      <w:tabs>
        <w:tab w:val="center" w:pos="4819"/>
        <w:tab w:val="right" w:pos="9071"/>
      </w:tabs>
    </w:pPr>
    <w:rPr>
      <w:rFonts w:ascii="Univers (W1)" w:hAnsi="Univers (W1)"/>
      <w:lang w:val="en-GB"/>
    </w:rPr>
  </w:style>
  <w:style w:type="paragraph" w:customStyle="1" w:styleId="wfxFaxNum">
    <w:name w:val="wfxFaxNum"/>
    <w:basedOn w:val="Normal"/>
    <w:rsid w:val="00101D2F"/>
  </w:style>
  <w:style w:type="paragraph" w:customStyle="1" w:styleId="wfxRecipient">
    <w:name w:val="wfxRecipient"/>
    <w:basedOn w:val="Normal"/>
    <w:rsid w:val="00101D2F"/>
  </w:style>
  <w:style w:type="character" w:styleId="PageNumber">
    <w:name w:val="page number"/>
    <w:basedOn w:val="DefaultParagraphFont"/>
    <w:rsid w:val="00101D2F"/>
  </w:style>
  <w:style w:type="paragraph" w:styleId="Footer">
    <w:name w:val="footer"/>
    <w:basedOn w:val="Normal"/>
    <w:rsid w:val="00101D2F"/>
    <w:pPr>
      <w:tabs>
        <w:tab w:val="center" w:pos="4153"/>
        <w:tab w:val="right" w:pos="8306"/>
      </w:tabs>
    </w:pPr>
  </w:style>
  <w:style w:type="character" w:customStyle="1" w:styleId="Heading1Char">
    <w:name w:val="Heading 1 Char"/>
    <w:basedOn w:val="DefaultParagraphFont"/>
    <w:link w:val="Heading1"/>
    <w:uiPriority w:val="99"/>
    <w:rsid w:val="000529D0"/>
    <w:rPr>
      <w:rFonts w:ascii="Cambria" w:eastAsia="Times New Roman" w:hAnsi="Cambria" w:cs="Times New Roman"/>
      <w:b/>
      <w:bCs/>
      <w:color w:val="365F91"/>
      <w:sz w:val="28"/>
      <w:szCs w:val="28"/>
    </w:rPr>
  </w:style>
  <w:style w:type="paragraph" w:styleId="BlockText">
    <w:name w:val="Block Text"/>
    <w:basedOn w:val="Normal"/>
    <w:rsid w:val="00101D2F"/>
    <w:pPr>
      <w:spacing w:after="120"/>
      <w:ind w:left="1440" w:right="1440"/>
    </w:pPr>
  </w:style>
  <w:style w:type="paragraph" w:styleId="BodyText">
    <w:name w:val="Body Text"/>
    <w:basedOn w:val="Normal"/>
    <w:rsid w:val="00101D2F"/>
    <w:pPr>
      <w:spacing w:after="120"/>
    </w:pPr>
  </w:style>
  <w:style w:type="paragraph" w:styleId="BodyText2">
    <w:name w:val="Body Text 2"/>
    <w:basedOn w:val="Normal"/>
    <w:rsid w:val="00101D2F"/>
    <w:pPr>
      <w:spacing w:after="120" w:line="480" w:lineRule="auto"/>
    </w:pPr>
  </w:style>
  <w:style w:type="paragraph" w:styleId="BodyText3">
    <w:name w:val="Body Text 3"/>
    <w:basedOn w:val="Normal"/>
    <w:rsid w:val="00101D2F"/>
    <w:pPr>
      <w:spacing w:after="120"/>
    </w:pPr>
    <w:rPr>
      <w:sz w:val="16"/>
    </w:rPr>
  </w:style>
  <w:style w:type="paragraph" w:styleId="BodyTextFirstIndent">
    <w:name w:val="Body Text First Indent"/>
    <w:basedOn w:val="BodyText"/>
    <w:rsid w:val="00101D2F"/>
    <w:pPr>
      <w:ind w:firstLine="210"/>
    </w:pPr>
  </w:style>
  <w:style w:type="paragraph" w:styleId="BodyTextIndent">
    <w:name w:val="Body Text Indent"/>
    <w:basedOn w:val="Normal"/>
    <w:rsid w:val="00101D2F"/>
    <w:pPr>
      <w:spacing w:after="120"/>
      <w:ind w:left="283"/>
    </w:pPr>
  </w:style>
  <w:style w:type="paragraph" w:styleId="BodyTextFirstIndent2">
    <w:name w:val="Body Text First Indent 2"/>
    <w:basedOn w:val="BodyTextIndent"/>
    <w:rsid w:val="00101D2F"/>
    <w:pPr>
      <w:ind w:firstLine="210"/>
    </w:pPr>
  </w:style>
  <w:style w:type="paragraph" w:styleId="BodyTextIndent2">
    <w:name w:val="Body Text Indent 2"/>
    <w:basedOn w:val="Normal"/>
    <w:rsid w:val="00101D2F"/>
    <w:pPr>
      <w:spacing w:after="120" w:line="480" w:lineRule="auto"/>
      <w:ind w:left="283"/>
    </w:pPr>
  </w:style>
  <w:style w:type="character" w:customStyle="1" w:styleId="Heading2Char">
    <w:name w:val="Heading 2 Char"/>
    <w:basedOn w:val="DefaultParagraphFont"/>
    <w:link w:val="Heading2"/>
    <w:uiPriority w:val="9"/>
    <w:rsid w:val="000529D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0529D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0529D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0529D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0529D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0529D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0529D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0529D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0529D0"/>
    <w:pPr>
      <w:spacing w:line="240" w:lineRule="auto"/>
    </w:pPr>
    <w:rPr>
      <w:b/>
      <w:bCs/>
      <w:color w:val="4F81BD"/>
      <w:sz w:val="18"/>
      <w:szCs w:val="18"/>
    </w:rPr>
  </w:style>
  <w:style w:type="paragraph" w:styleId="Title">
    <w:name w:val="Title"/>
    <w:basedOn w:val="Normal"/>
    <w:next w:val="Normal"/>
    <w:link w:val="TitleChar"/>
    <w:uiPriority w:val="10"/>
    <w:qFormat/>
    <w:rsid w:val="000529D0"/>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0529D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0529D0"/>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0529D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0529D0"/>
    <w:rPr>
      <w:b/>
      <w:bCs/>
    </w:rPr>
  </w:style>
  <w:style w:type="character" w:styleId="Emphasis">
    <w:name w:val="Emphasis"/>
    <w:basedOn w:val="DefaultParagraphFont"/>
    <w:uiPriority w:val="20"/>
    <w:qFormat/>
    <w:rsid w:val="000529D0"/>
    <w:rPr>
      <w:i/>
      <w:iCs/>
    </w:rPr>
  </w:style>
  <w:style w:type="paragraph" w:styleId="NoSpacing">
    <w:name w:val="No Spacing"/>
    <w:uiPriority w:val="1"/>
    <w:qFormat/>
    <w:rsid w:val="000529D0"/>
    <w:rPr>
      <w:sz w:val="22"/>
      <w:szCs w:val="22"/>
      <w:lang w:val="en-US" w:eastAsia="en-US" w:bidi="en-US"/>
    </w:rPr>
  </w:style>
  <w:style w:type="paragraph" w:styleId="ListParagraph">
    <w:name w:val="List Paragraph"/>
    <w:basedOn w:val="Normal"/>
    <w:uiPriority w:val="99"/>
    <w:qFormat/>
    <w:rsid w:val="000529D0"/>
    <w:pPr>
      <w:ind w:left="720"/>
      <w:contextualSpacing/>
    </w:pPr>
  </w:style>
  <w:style w:type="paragraph" w:styleId="Quote">
    <w:name w:val="Quote"/>
    <w:basedOn w:val="Normal"/>
    <w:next w:val="Normal"/>
    <w:link w:val="QuoteChar"/>
    <w:uiPriority w:val="29"/>
    <w:qFormat/>
    <w:rsid w:val="000529D0"/>
    <w:rPr>
      <w:i/>
      <w:iCs/>
      <w:color w:val="000000"/>
    </w:rPr>
  </w:style>
  <w:style w:type="character" w:customStyle="1" w:styleId="QuoteChar">
    <w:name w:val="Quote Char"/>
    <w:basedOn w:val="DefaultParagraphFont"/>
    <w:link w:val="Quote"/>
    <w:uiPriority w:val="29"/>
    <w:rsid w:val="000529D0"/>
    <w:rPr>
      <w:i/>
      <w:iCs/>
      <w:color w:val="000000"/>
    </w:rPr>
  </w:style>
  <w:style w:type="paragraph" w:styleId="IntenseQuote">
    <w:name w:val="Intense Quote"/>
    <w:basedOn w:val="Normal"/>
    <w:next w:val="Normal"/>
    <w:link w:val="IntenseQuoteChar"/>
    <w:uiPriority w:val="30"/>
    <w:qFormat/>
    <w:rsid w:val="000529D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0529D0"/>
    <w:rPr>
      <w:b/>
      <w:bCs/>
      <w:i/>
      <w:iCs/>
      <w:color w:val="4F81BD"/>
    </w:rPr>
  </w:style>
  <w:style w:type="character" w:styleId="SubtleEmphasis">
    <w:name w:val="Subtle Emphasis"/>
    <w:basedOn w:val="DefaultParagraphFont"/>
    <w:uiPriority w:val="19"/>
    <w:qFormat/>
    <w:rsid w:val="000529D0"/>
    <w:rPr>
      <w:i/>
      <w:iCs/>
      <w:color w:val="808080"/>
    </w:rPr>
  </w:style>
  <w:style w:type="character" w:styleId="IntenseEmphasis">
    <w:name w:val="Intense Emphasis"/>
    <w:basedOn w:val="DefaultParagraphFont"/>
    <w:uiPriority w:val="21"/>
    <w:qFormat/>
    <w:rsid w:val="000529D0"/>
    <w:rPr>
      <w:b/>
      <w:bCs/>
      <w:i/>
      <w:iCs/>
      <w:color w:val="4F81BD"/>
    </w:rPr>
  </w:style>
  <w:style w:type="character" w:styleId="SubtleReference">
    <w:name w:val="Subtle Reference"/>
    <w:basedOn w:val="DefaultParagraphFont"/>
    <w:uiPriority w:val="31"/>
    <w:qFormat/>
    <w:rsid w:val="000529D0"/>
    <w:rPr>
      <w:smallCaps/>
      <w:color w:val="C0504D"/>
      <w:u w:val="single"/>
    </w:rPr>
  </w:style>
  <w:style w:type="character" w:styleId="IntenseReference">
    <w:name w:val="Intense Reference"/>
    <w:basedOn w:val="DefaultParagraphFont"/>
    <w:uiPriority w:val="32"/>
    <w:qFormat/>
    <w:rsid w:val="000529D0"/>
    <w:rPr>
      <w:b/>
      <w:bCs/>
      <w:smallCaps/>
      <w:color w:val="C0504D"/>
      <w:spacing w:val="5"/>
      <w:u w:val="single"/>
    </w:rPr>
  </w:style>
  <w:style w:type="character" w:styleId="BookTitle">
    <w:name w:val="Book Title"/>
    <w:basedOn w:val="DefaultParagraphFont"/>
    <w:uiPriority w:val="33"/>
    <w:qFormat/>
    <w:rsid w:val="000529D0"/>
    <w:rPr>
      <w:b/>
      <w:bCs/>
      <w:smallCaps/>
      <w:spacing w:val="5"/>
    </w:rPr>
  </w:style>
  <w:style w:type="paragraph" w:styleId="TOCHeading">
    <w:name w:val="TOC Heading"/>
    <w:basedOn w:val="Heading1"/>
    <w:next w:val="Normal"/>
    <w:uiPriority w:val="39"/>
    <w:semiHidden/>
    <w:unhideWhenUsed/>
    <w:qFormat/>
    <w:rsid w:val="000529D0"/>
    <w:pPr>
      <w:outlineLvl w:val="9"/>
    </w:pPr>
  </w:style>
  <w:style w:type="paragraph" w:styleId="FootnoteText">
    <w:name w:val="footnote text"/>
    <w:basedOn w:val="Normal"/>
    <w:link w:val="FootnoteTextChar"/>
    <w:rsid w:val="00173579"/>
    <w:pPr>
      <w:spacing w:after="0" w:line="240" w:lineRule="auto"/>
    </w:pPr>
    <w:rPr>
      <w:sz w:val="20"/>
      <w:szCs w:val="20"/>
    </w:rPr>
  </w:style>
  <w:style w:type="character" w:customStyle="1" w:styleId="FootnoteTextChar">
    <w:name w:val="Footnote Text Char"/>
    <w:basedOn w:val="DefaultParagraphFont"/>
    <w:link w:val="FootnoteText"/>
    <w:rsid w:val="00173579"/>
    <w:rPr>
      <w:lang w:val="en-US" w:eastAsia="en-US"/>
    </w:rPr>
  </w:style>
  <w:style w:type="character" w:styleId="FootnoteReference">
    <w:name w:val="footnote reference"/>
    <w:basedOn w:val="DefaultParagraphFont"/>
    <w:rsid w:val="00173579"/>
    <w:rPr>
      <w:vertAlign w:val="superscript"/>
    </w:rPr>
  </w:style>
  <w:style w:type="character" w:styleId="Hyperlink">
    <w:name w:val="Hyperlink"/>
    <w:basedOn w:val="DefaultParagraphFont"/>
    <w:rsid w:val="00623C00"/>
    <w:rPr>
      <w:color w:val="0000FF" w:themeColor="hyperlink"/>
      <w:u w:val="single"/>
    </w:rPr>
  </w:style>
  <w:style w:type="character" w:customStyle="1" w:styleId="reference-text">
    <w:name w:val="reference-text"/>
    <w:basedOn w:val="DefaultParagraphFont"/>
    <w:rsid w:val="00834E2A"/>
  </w:style>
  <w:style w:type="paragraph" w:styleId="BalloonText">
    <w:name w:val="Balloon Text"/>
    <w:basedOn w:val="Normal"/>
    <w:link w:val="BalloonTextChar"/>
    <w:rsid w:val="00451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51255"/>
    <w:rPr>
      <w:rFonts w:ascii="Tahoma" w:hAnsi="Tahoma" w:cs="Tahoma"/>
      <w:sz w:val="16"/>
      <w:szCs w:val="16"/>
      <w:lang w:val="en-US" w:eastAsia="en-US"/>
    </w:rPr>
  </w:style>
  <w:style w:type="character" w:styleId="FollowedHyperlink">
    <w:name w:val="FollowedHyperlink"/>
    <w:basedOn w:val="DefaultParagraphFont"/>
    <w:rsid w:val="001A6E2A"/>
    <w:rPr>
      <w:color w:val="800080" w:themeColor="followedHyperlink"/>
      <w:u w:val="single"/>
    </w:rPr>
  </w:style>
  <w:style w:type="paragraph" w:customStyle="1" w:styleId="Default">
    <w:name w:val="Default"/>
    <w:rsid w:val="00C573B8"/>
    <w:pPr>
      <w:autoSpaceDE w:val="0"/>
      <w:autoSpaceDN w:val="0"/>
      <w:adjustRightInd w:val="0"/>
    </w:pPr>
    <w:rPr>
      <w:rFonts w:cs="Calibri"/>
      <w:color w:val="000000"/>
      <w:sz w:val="24"/>
      <w:szCs w:val="24"/>
    </w:rPr>
  </w:style>
  <w:style w:type="character" w:customStyle="1" w:styleId="blue1">
    <w:name w:val="blue1"/>
    <w:basedOn w:val="DefaultParagraphFont"/>
    <w:rsid w:val="00F4292E"/>
    <w:rPr>
      <w:color w:val="004B91"/>
    </w:rPr>
  </w:style>
  <w:style w:type="character" w:customStyle="1" w:styleId="tightinline1">
    <w:name w:val="tightinline1"/>
    <w:basedOn w:val="DefaultParagraphFont"/>
    <w:rsid w:val="00F4292E"/>
  </w:style>
  <w:style w:type="character" w:customStyle="1" w:styleId="italic1">
    <w:name w:val="italic1"/>
    <w:basedOn w:val="DefaultParagraphFont"/>
    <w:rsid w:val="00F4292E"/>
    <w:rPr>
      <w:i/>
      <w:iCs/>
    </w:rPr>
  </w:style>
  <w:style w:type="character" w:customStyle="1" w:styleId="st">
    <w:name w:val="st"/>
    <w:basedOn w:val="DefaultParagraphFont"/>
    <w:rsid w:val="00280150"/>
  </w:style>
  <w:style w:type="character" w:customStyle="1" w:styleId="f">
    <w:name w:val="f"/>
    <w:basedOn w:val="DefaultParagraphFont"/>
    <w:rsid w:val="00280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526983">
      <w:bodyDiv w:val="1"/>
      <w:marLeft w:val="0"/>
      <w:marRight w:val="0"/>
      <w:marTop w:val="0"/>
      <w:marBottom w:val="0"/>
      <w:divBdr>
        <w:top w:val="none" w:sz="0" w:space="0" w:color="auto"/>
        <w:left w:val="none" w:sz="0" w:space="0" w:color="auto"/>
        <w:bottom w:val="none" w:sz="0" w:space="0" w:color="auto"/>
        <w:right w:val="none" w:sz="0" w:space="0" w:color="auto"/>
      </w:divBdr>
    </w:div>
    <w:div w:id="1313564933">
      <w:bodyDiv w:val="1"/>
      <w:marLeft w:val="0"/>
      <w:marRight w:val="0"/>
      <w:marTop w:val="0"/>
      <w:marBottom w:val="0"/>
      <w:divBdr>
        <w:top w:val="none" w:sz="0" w:space="0" w:color="auto"/>
        <w:left w:val="none" w:sz="0" w:space="0" w:color="auto"/>
        <w:bottom w:val="none" w:sz="0" w:space="0" w:color="auto"/>
        <w:right w:val="none" w:sz="0" w:space="0" w:color="auto"/>
      </w:divBdr>
    </w:div>
    <w:div w:id="1859000755">
      <w:bodyDiv w:val="1"/>
      <w:marLeft w:val="0"/>
      <w:marRight w:val="0"/>
      <w:marTop w:val="0"/>
      <w:marBottom w:val="0"/>
      <w:divBdr>
        <w:top w:val="none" w:sz="0" w:space="0" w:color="auto"/>
        <w:left w:val="none" w:sz="0" w:space="0" w:color="auto"/>
        <w:bottom w:val="none" w:sz="0" w:space="0" w:color="auto"/>
        <w:right w:val="none" w:sz="0" w:space="0" w:color="auto"/>
      </w:divBdr>
    </w:div>
    <w:div w:id="1971130579">
      <w:bodyDiv w:val="1"/>
      <w:marLeft w:val="0"/>
      <w:marRight w:val="0"/>
      <w:marTop w:val="0"/>
      <w:marBottom w:val="0"/>
      <w:divBdr>
        <w:top w:val="none" w:sz="0" w:space="0" w:color="auto"/>
        <w:left w:val="none" w:sz="0" w:space="0" w:color="auto"/>
        <w:bottom w:val="none" w:sz="0" w:space="0" w:color="auto"/>
        <w:right w:val="none" w:sz="0" w:space="0" w:color="auto"/>
      </w:divBdr>
    </w:div>
    <w:div w:id="2087024674">
      <w:bodyDiv w:val="1"/>
      <w:marLeft w:val="0"/>
      <w:marRight w:val="0"/>
      <w:marTop w:val="0"/>
      <w:marBottom w:val="0"/>
      <w:divBdr>
        <w:top w:val="none" w:sz="0" w:space="0" w:color="auto"/>
        <w:left w:val="none" w:sz="0" w:space="0" w:color="auto"/>
        <w:bottom w:val="none" w:sz="0" w:space="0" w:color="auto"/>
        <w:right w:val="none" w:sz="0" w:space="0" w:color="auto"/>
      </w:divBdr>
    </w:div>
    <w:div w:id="214219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C7C298E-8BC1-1146-8ABC-7CEE6218B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21</Pages>
  <Words>7897</Words>
  <Characters>45019</Characters>
  <Application>Microsoft Macintosh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RLFisher</dc:creator>
  <cp:lastModifiedBy>Augustine</cp:lastModifiedBy>
  <cp:revision>11</cp:revision>
  <cp:lastPrinted>2013-09-25T04:41:00Z</cp:lastPrinted>
  <dcterms:created xsi:type="dcterms:W3CDTF">2014-04-10T21:10:00Z</dcterms:created>
  <dcterms:modified xsi:type="dcterms:W3CDTF">2014-04-16T04:19:00Z</dcterms:modified>
</cp:coreProperties>
</file>